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4631D" w14:textId="374F9AB2" w:rsidR="00C803D7" w:rsidRDefault="003E00B6" w:rsidP="00293E04">
      <w:r>
        <w:rPr>
          <w:rFonts w:ascii="Gill Sans MT" w:hAnsi="Gill Sans MT"/>
          <w:noProof/>
          <w:lang w:eastAsia="en-GB"/>
        </w:rPr>
        <w:drawing>
          <wp:anchor distT="0" distB="0" distL="114300" distR="114300" simplePos="0" relativeHeight="251688960" behindDoc="0" locked="0" layoutInCell="1" allowOverlap="1" wp14:anchorId="2BEE29B1" wp14:editId="64351BF0">
            <wp:simplePos x="0" y="0"/>
            <wp:positionH relativeFrom="column">
              <wp:posOffset>342900</wp:posOffset>
            </wp:positionH>
            <wp:positionV relativeFrom="paragraph">
              <wp:posOffset>44450</wp:posOffset>
            </wp:positionV>
            <wp:extent cx="914400" cy="473710"/>
            <wp:effectExtent l="0" t="0" r="0" b="2540"/>
            <wp:wrapNone/>
            <wp:docPr id="12" name="Picture 12" descr="Acorn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ornlogo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473710"/>
                    </a:xfrm>
                    <a:prstGeom prst="rect">
                      <a:avLst/>
                    </a:prstGeom>
                    <a:noFill/>
                    <a:ln>
                      <a:noFill/>
                    </a:ln>
                  </pic:spPr>
                </pic:pic>
              </a:graphicData>
            </a:graphic>
            <wp14:sizeRelH relativeFrom="page">
              <wp14:pctWidth>0</wp14:pctWidth>
            </wp14:sizeRelH>
            <wp14:sizeRelV relativeFrom="page">
              <wp14:pctHeight>0</wp14:pctHeight>
            </wp14:sizeRelV>
          </wp:anchor>
        </w:drawing>
      </w:r>
      <w:r w:rsidR="00C803D7">
        <w:t xml:space="preserve">                     </w:t>
      </w:r>
    </w:p>
    <w:p w14:paraId="190B4B9E" w14:textId="4F7ADBD0" w:rsidR="00C54D60" w:rsidRPr="008876FF" w:rsidRDefault="00C64864" w:rsidP="003E00B6">
      <w:pPr>
        <w:ind w:left="1440" w:firstLine="720"/>
        <w:rPr>
          <w:rFonts w:ascii="Gill Sans MT" w:hAnsi="Gill Sans MT"/>
          <w:b/>
        </w:rPr>
      </w:pPr>
      <w:r w:rsidRPr="008876FF">
        <w:rPr>
          <w:rFonts w:ascii="Gill Sans MT" w:hAnsi="Gill Sans MT"/>
          <w:noProof/>
          <w:lang w:eastAsia="en-GB"/>
        </w:rPr>
        <mc:AlternateContent>
          <mc:Choice Requires="wps">
            <w:drawing>
              <wp:anchor distT="45720" distB="45720" distL="114300" distR="114300" simplePos="0" relativeHeight="251661312" behindDoc="0" locked="0" layoutInCell="1" allowOverlap="1" wp14:anchorId="0A634FE8" wp14:editId="1A9C050C">
                <wp:simplePos x="0" y="0"/>
                <wp:positionH relativeFrom="margin">
                  <wp:posOffset>5412740</wp:posOffset>
                </wp:positionH>
                <wp:positionV relativeFrom="paragraph">
                  <wp:posOffset>294640</wp:posOffset>
                </wp:positionV>
                <wp:extent cx="4953000" cy="1414780"/>
                <wp:effectExtent l="0" t="0" r="12700" b="762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1414780"/>
                        </a:xfrm>
                        <a:prstGeom prst="rect">
                          <a:avLst/>
                        </a:prstGeom>
                        <a:solidFill>
                          <a:srgbClr val="FFFFFF"/>
                        </a:solidFill>
                        <a:ln w="9525">
                          <a:solidFill>
                            <a:srgbClr val="000000"/>
                          </a:solidFill>
                          <a:miter lim="800000"/>
                          <a:headEnd/>
                          <a:tailEnd/>
                        </a:ln>
                      </wps:spPr>
                      <wps:txbx>
                        <w:txbxContent>
                          <w:p w14:paraId="5DCE269E" w14:textId="26F273CF" w:rsidR="00C64864" w:rsidRPr="00C64864" w:rsidRDefault="00293E04" w:rsidP="00C64864">
                            <w:pPr>
                              <w:jc w:val="both"/>
                              <w:rPr>
                                <w:rFonts w:ascii="Gill Sans MT" w:hAnsi="Gill Sans MT"/>
                                <w:sz w:val="20"/>
                                <w:szCs w:val="20"/>
                              </w:rPr>
                            </w:pPr>
                            <w:r w:rsidRPr="00A11872">
                              <w:rPr>
                                <w:rFonts w:ascii="Gill Sans MT" w:hAnsi="Gill Sans MT"/>
                                <w:b/>
                                <w:color w:val="2F5496" w:themeColor="accent5" w:themeShade="BF"/>
                                <w:sz w:val="20"/>
                                <w:szCs w:val="20"/>
                              </w:rPr>
                              <w:t>IMPACT</w:t>
                            </w:r>
                            <w:r w:rsidR="00EB015F">
                              <w:rPr>
                                <w:rFonts w:ascii="Gill Sans MT" w:hAnsi="Gill Sans MT"/>
                                <w:b/>
                                <w:sz w:val="20"/>
                                <w:szCs w:val="20"/>
                              </w:rPr>
                              <w:t xml:space="preserve"> </w:t>
                            </w:r>
                            <w:r w:rsidR="00C64864" w:rsidRPr="00C64864">
                              <w:rPr>
                                <w:rFonts w:ascii="Gill Sans MT" w:hAnsi="Gill Sans MT"/>
                                <w:sz w:val="20"/>
                                <w:szCs w:val="20"/>
                              </w:rPr>
                              <w:t xml:space="preserve">Teachers assess coverage and achievement against the National Curriculum using a range of assessment tools. First 4 Maths support staff judgements and provide ongoing guidance for individual class teachers, subject leaders and senior management.  </w:t>
                            </w:r>
                            <w:r w:rsidR="00EE594E">
                              <w:rPr>
                                <w:rFonts w:ascii="Gill Sans MT" w:hAnsi="Gill Sans MT"/>
                                <w:sz w:val="20"/>
                                <w:szCs w:val="20"/>
                              </w:rPr>
                              <w:t>Teachers</w:t>
                            </w:r>
                            <w:r w:rsidR="00C64864" w:rsidRPr="00C64864">
                              <w:rPr>
                                <w:rFonts w:ascii="Gill Sans MT" w:hAnsi="Gill Sans MT"/>
                                <w:sz w:val="20"/>
                                <w:szCs w:val="20"/>
                              </w:rPr>
                              <w:t xml:space="preserve"> work with </w:t>
                            </w:r>
                            <w:r w:rsidR="00EE594E">
                              <w:rPr>
                                <w:rFonts w:ascii="Gill Sans MT" w:hAnsi="Gill Sans MT"/>
                                <w:sz w:val="20"/>
                                <w:szCs w:val="20"/>
                              </w:rPr>
                              <w:t xml:space="preserve">relevant colleagues </w:t>
                            </w:r>
                            <w:r w:rsidR="00C64864" w:rsidRPr="00C64864">
                              <w:rPr>
                                <w:rFonts w:ascii="Gill Sans MT" w:hAnsi="Gill Sans MT"/>
                                <w:sz w:val="20"/>
                                <w:szCs w:val="20"/>
                              </w:rPr>
                              <w:t xml:space="preserve">to </w:t>
                            </w:r>
                            <w:r w:rsidR="00EE594E">
                              <w:rPr>
                                <w:rFonts w:ascii="Gill Sans MT" w:hAnsi="Gill Sans MT"/>
                                <w:sz w:val="20"/>
                                <w:szCs w:val="20"/>
                              </w:rPr>
                              <w:t xml:space="preserve">share good practice in books and from lessons, and </w:t>
                            </w:r>
                            <w:r w:rsidR="00C64864" w:rsidRPr="00C64864">
                              <w:rPr>
                                <w:rFonts w:ascii="Gill Sans MT" w:hAnsi="Gill Sans MT"/>
                                <w:sz w:val="20"/>
                                <w:szCs w:val="20"/>
                              </w:rPr>
                              <w:t xml:space="preserve">moderate each other’s assessment </w:t>
                            </w:r>
                            <w:r w:rsidR="00EE594E">
                              <w:rPr>
                                <w:rFonts w:ascii="Gill Sans MT" w:hAnsi="Gill Sans MT"/>
                                <w:sz w:val="20"/>
                                <w:szCs w:val="20"/>
                              </w:rPr>
                              <w:t>regularly throughout the year</w:t>
                            </w:r>
                            <w:r w:rsidR="00C64864" w:rsidRPr="00C64864">
                              <w:rPr>
                                <w:rFonts w:ascii="Gill Sans MT" w:hAnsi="Gill Sans MT"/>
                                <w:sz w:val="20"/>
                                <w:szCs w:val="20"/>
                              </w:rPr>
                              <w:t>. Findings from moderation are collated by Maths Subject Leaders and next steps for planning and assessment are decided based on outcomes. Summative formal assessment is inputted into Target Tracker and data is analysed to inform whole school priorities and specific classroom practice.</w:t>
                            </w:r>
                          </w:p>
                          <w:p w14:paraId="182F6199" w14:textId="48AC68DE" w:rsidR="00293E04" w:rsidRPr="00293E04" w:rsidRDefault="00293E04" w:rsidP="005C24F4">
                            <w:pPr>
                              <w:jc w:val="both"/>
                              <w:rPr>
                                <w:rFonts w:ascii="Gill Sans MT" w:hAnsi="Gill Sans MT"/>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634FE8" id="_x0000_t202" coordsize="21600,21600" o:spt="202" path="m,l,21600r21600,l21600,xe">
                <v:stroke joinstyle="miter"/>
                <v:path gradientshapeok="t" o:connecttype="rect"/>
              </v:shapetype>
              <v:shape id="Text Box 2" o:spid="_x0000_s1026" type="#_x0000_t202" style="position:absolute;left:0;text-align:left;margin-left:426.2pt;margin-top:23.2pt;width:390pt;height:111.4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">
                <v:textbox>
                  <w:txbxContent>
                    <w:p w14:paraId="5DCE269E" w14:textId="26F273CF" w:rsidR="00C64864" w:rsidRPr="00C64864" w:rsidRDefault="00293E04" w:rsidP="00C64864">
                      <w:pPr>
                        <w:jc w:val="both"/>
                        <w:rPr>
                          <w:rFonts w:ascii="Gill Sans MT" w:hAnsi="Gill Sans MT"/>
                          <w:sz w:val="20"/>
                          <w:szCs w:val="20"/>
                        </w:rPr>
                      </w:pPr>
                      <w:r w:rsidRPr="00A11872">
                        <w:rPr>
                          <w:rFonts w:ascii="Gill Sans MT" w:hAnsi="Gill Sans MT"/>
                          <w:b/>
                          <w:color w:val="2F5496" w:themeColor="accent5" w:themeShade="BF"/>
                          <w:sz w:val="20"/>
                          <w:szCs w:val="20"/>
                        </w:rPr>
                        <w:t>IMPACT</w:t>
                      </w:r>
                      <w:r w:rsidR="00EB015F">
                        <w:rPr>
                          <w:rFonts w:ascii="Gill Sans MT" w:hAnsi="Gill Sans MT"/>
                          <w:b/>
                          <w:sz w:val="20"/>
                          <w:szCs w:val="20"/>
                        </w:rPr>
                        <w:t xml:space="preserve"> </w:t>
                      </w:r>
                      <w:r w:rsidR="00C64864" w:rsidRPr="00C64864">
                        <w:rPr>
                          <w:rFonts w:ascii="Gill Sans MT" w:hAnsi="Gill Sans MT"/>
                          <w:sz w:val="20"/>
                          <w:szCs w:val="20"/>
                        </w:rPr>
                        <w:t xml:space="preserve">Teachers assess coverage and achievement against the National Curriculum using a range of assessment tools. First 4 Maths support staff judgements and provide ongoing guidance for individual class teachers, subject leaders and senior management.  </w:t>
                      </w:r>
                      <w:r w:rsidR="00EE594E">
                        <w:rPr>
                          <w:rFonts w:ascii="Gill Sans MT" w:hAnsi="Gill Sans MT"/>
                          <w:sz w:val="20"/>
                          <w:szCs w:val="20"/>
                        </w:rPr>
                        <w:t>Teachers</w:t>
                      </w:r>
                      <w:r w:rsidR="00C64864" w:rsidRPr="00C64864">
                        <w:rPr>
                          <w:rFonts w:ascii="Gill Sans MT" w:hAnsi="Gill Sans MT"/>
                          <w:sz w:val="20"/>
                          <w:szCs w:val="20"/>
                        </w:rPr>
                        <w:t xml:space="preserve"> work with </w:t>
                      </w:r>
                      <w:r w:rsidR="00EE594E">
                        <w:rPr>
                          <w:rFonts w:ascii="Gill Sans MT" w:hAnsi="Gill Sans MT"/>
                          <w:sz w:val="20"/>
                          <w:szCs w:val="20"/>
                        </w:rPr>
                        <w:t xml:space="preserve">relevant colleagues </w:t>
                      </w:r>
                      <w:r w:rsidR="00C64864" w:rsidRPr="00C64864">
                        <w:rPr>
                          <w:rFonts w:ascii="Gill Sans MT" w:hAnsi="Gill Sans MT"/>
                          <w:sz w:val="20"/>
                          <w:szCs w:val="20"/>
                        </w:rPr>
                        <w:t xml:space="preserve">to </w:t>
                      </w:r>
                      <w:r w:rsidR="00EE594E">
                        <w:rPr>
                          <w:rFonts w:ascii="Gill Sans MT" w:hAnsi="Gill Sans MT"/>
                          <w:sz w:val="20"/>
                          <w:szCs w:val="20"/>
                        </w:rPr>
                        <w:t xml:space="preserve">share good practice in books and from lessons, and </w:t>
                      </w:r>
                      <w:r w:rsidR="00C64864" w:rsidRPr="00C64864">
                        <w:rPr>
                          <w:rFonts w:ascii="Gill Sans MT" w:hAnsi="Gill Sans MT"/>
                          <w:sz w:val="20"/>
                          <w:szCs w:val="20"/>
                        </w:rPr>
                        <w:t xml:space="preserve">moderate each other’s assessment </w:t>
                      </w:r>
                      <w:r w:rsidR="00EE594E">
                        <w:rPr>
                          <w:rFonts w:ascii="Gill Sans MT" w:hAnsi="Gill Sans MT"/>
                          <w:sz w:val="20"/>
                          <w:szCs w:val="20"/>
                        </w:rPr>
                        <w:t>regularly throughout the year</w:t>
                      </w:r>
                      <w:r w:rsidR="00C64864" w:rsidRPr="00C64864">
                        <w:rPr>
                          <w:rFonts w:ascii="Gill Sans MT" w:hAnsi="Gill Sans MT"/>
                          <w:sz w:val="20"/>
                          <w:szCs w:val="20"/>
                        </w:rPr>
                        <w:t>. Findings from moderation are collated by Maths Subject Leaders and next steps for planning and assessment are decided based on outcomes. Summative formal assessment is inputted into Target Tracker and data is analysed to inform whole school priorities and specific classroom practice.</w:t>
                      </w:r>
                    </w:p>
                    <w:p w14:paraId="182F6199" w14:textId="48AC68DE" w:rsidR="00293E04" w:rsidRPr="00293E04" w:rsidRDefault="00293E04" w:rsidP="005C24F4">
                      <w:pPr>
                        <w:jc w:val="both"/>
                        <w:rPr>
                          <w:rFonts w:ascii="Gill Sans MT" w:hAnsi="Gill Sans MT"/>
                          <w:b/>
                          <w:sz w:val="20"/>
                          <w:szCs w:val="20"/>
                        </w:rPr>
                      </w:pPr>
                    </w:p>
                  </w:txbxContent>
                </v:textbox>
                <w10:wrap type="square" anchorx="margin"/>
              </v:shape>
            </w:pict>
          </mc:Fallback>
        </mc:AlternateContent>
      </w:r>
      <w:r w:rsidRPr="008876FF">
        <w:rPr>
          <w:rFonts w:ascii="Gill Sans MT" w:hAnsi="Gill Sans MT"/>
          <w:noProof/>
          <w:lang w:eastAsia="en-GB"/>
        </w:rPr>
        <mc:AlternateContent>
          <mc:Choice Requires="wps">
            <w:drawing>
              <wp:anchor distT="45720" distB="45720" distL="114300" distR="114300" simplePos="0" relativeHeight="251659264" behindDoc="0" locked="0" layoutInCell="1" allowOverlap="1" wp14:anchorId="6F2ABF7E" wp14:editId="26A3F845">
                <wp:simplePos x="0" y="0"/>
                <wp:positionH relativeFrom="margin">
                  <wp:posOffset>333375</wp:posOffset>
                </wp:positionH>
                <wp:positionV relativeFrom="paragraph">
                  <wp:posOffset>294640</wp:posOffset>
                </wp:positionV>
                <wp:extent cx="4933950" cy="1414780"/>
                <wp:effectExtent l="0" t="0" r="19050"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1414780"/>
                        </a:xfrm>
                        <a:prstGeom prst="rect">
                          <a:avLst/>
                        </a:prstGeom>
                        <a:solidFill>
                          <a:srgbClr val="FFFFFF"/>
                        </a:solidFill>
                        <a:ln w="9525">
                          <a:solidFill>
                            <a:srgbClr val="000000"/>
                          </a:solidFill>
                          <a:miter lim="800000"/>
                          <a:headEnd/>
                          <a:tailEnd/>
                        </a:ln>
                      </wps:spPr>
                      <wps:txbx>
                        <w:txbxContent>
                          <w:p w14:paraId="2FFDAE0F" w14:textId="77777777" w:rsidR="00293E04" w:rsidRPr="005E062A" w:rsidRDefault="00293E04" w:rsidP="005C24F4">
                            <w:pPr>
                              <w:jc w:val="both"/>
                              <w:rPr>
                                <w:rFonts w:ascii="Gill Sans MT" w:hAnsi="Gill Sans MT"/>
                                <w:sz w:val="20"/>
                                <w:szCs w:val="20"/>
                              </w:rPr>
                            </w:pPr>
                            <w:r w:rsidRPr="00A11872">
                              <w:rPr>
                                <w:rFonts w:ascii="Gill Sans MT" w:hAnsi="Gill Sans MT"/>
                                <w:b/>
                                <w:color w:val="2F5496" w:themeColor="accent5" w:themeShade="BF"/>
                                <w:sz w:val="20"/>
                                <w:szCs w:val="20"/>
                              </w:rPr>
                              <w:t>INTENT</w:t>
                            </w:r>
                            <w:r w:rsidRPr="00293E04">
                              <w:rPr>
                                <w:rFonts w:ascii="Gill Sans MT" w:hAnsi="Gill Sans MT"/>
                                <w:b/>
                                <w:sz w:val="20"/>
                                <w:szCs w:val="20"/>
                              </w:rPr>
                              <w:t xml:space="preserve"> </w:t>
                            </w:r>
                            <w:r w:rsidRPr="00293E04">
                              <w:rPr>
                                <w:rFonts w:ascii="Gill Sans MT" w:hAnsi="Gill Sans MT"/>
                                <w:sz w:val="20"/>
                                <w:szCs w:val="20"/>
                              </w:rPr>
                              <w:t>Our aim is for children to become fluent in the fundamental workings of the number system as this feeds into all number-based work and wider problem-solving activities.  Children are taught to reason and generalise</w:t>
                            </w:r>
                            <w:r w:rsidR="005E062A">
                              <w:rPr>
                                <w:rFonts w:ascii="Gill Sans MT" w:hAnsi="Gill Sans MT"/>
                                <w:sz w:val="20"/>
                                <w:szCs w:val="20"/>
                              </w:rPr>
                              <w:t xml:space="preserve"> about mathematical statements and to </w:t>
                            </w:r>
                            <w:r w:rsidRPr="00293E04">
                              <w:rPr>
                                <w:rFonts w:ascii="Gill Sans MT" w:hAnsi="Gill Sans MT"/>
                                <w:sz w:val="20"/>
                                <w:szCs w:val="20"/>
                              </w:rPr>
                              <w:t xml:space="preserve">design or pursue a line of enquiry </w:t>
                            </w:r>
                            <w:r w:rsidR="00C803D7">
                              <w:rPr>
                                <w:rFonts w:ascii="Gill Sans MT" w:hAnsi="Gill Sans MT"/>
                                <w:sz w:val="20"/>
                                <w:szCs w:val="20"/>
                              </w:rPr>
                              <w:t xml:space="preserve">having both the resilience and perseverance to </w:t>
                            </w:r>
                            <w:r w:rsidRPr="00293E04">
                              <w:rPr>
                                <w:rFonts w:ascii="Gill Sans MT" w:hAnsi="Gill Sans MT"/>
                                <w:sz w:val="20"/>
                                <w:szCs w:val="20"/>
                              </w:rPr>
                              <w:t>grapple with problems</w:t>
                            </w:r>
                            <w:r w:rsidR="005E062A">
                              <w:rPr>
                                <w:rFonts w:ascii="Gill Sans MT" w:hAnsi="Gill Sans MT"/>
                                <w:sz w:val="20"/>
                                <w:szCs w:val="20"/>
                              </w:rPr>
                              <w:t xml:space="preserve">. </w:t>
                            </w:r>
                            <w:r w:rsidRPr="00293E04">
                              <w:rPr>
                                <w:rFonts w:ascii="Gill Sans MT" w:hAnsi="Gill Sans MT"/>
                                <w:sz w:val="20"/>
                                <w:szCs w:val="20"/>
                              </w:rPr>
                              <w:t xml:space="preserve"> </w:t>
                            </w:r>
                            <w:r w:rsidR="00C803D7">
                              <w:rPr>
                                <w:rFonts w:ascii="Gill Sans MT" w:hAnsi="Gill Sans MT"/>
                                <w:sz w:val="20"/>
                                <w:szCs w:val="20"/>
                              </w:rPr>
                              <w:t>At the Acorns,</w:t>
                            </w:r>
                            <w:r w:rsidR="00257029">
                              <w:rPr>
                                <w:rFonts w:ascii="Gill Sans MT" w:hAnsi="Gill Sans MT"/>
                                <w:sz w:val="20"/>
                                <w:szCs w:val="20"/>
                              </w:rPr>
                              <w:t xml:space="preserve"> </w:t>
                            </w:r>
                            <w:r w:rsidR="001A5AF5">
                              <w:rPr>
                                <w:rFonts w:ascii="Gill Sans MT" w:hAnsi="Gill Sans MT"/>
                                <w:sz w:val="20"/>
                                <w:szCs w:val="20"/>
                              </w:rPr>
                              <w:t>we intend</w:t>
                            </w:r>
                            <w:r w:rsidR="00257029">
                              <w:rPr>
                                <w:rFonts w:ascii="Gill Sans MT" w:hAnsi="Gill Sans MT"/>
                                <w:sz w:val="20"/>
                                <w:szCs w:val="20"/>
                              </w:rPr>
                              <w:t xml:space="preserve"> to</w:t>
                            </w:r>
                            <w:r w:rsidR="00257029" w:rsidRPr="00257029">
                              <w:rPr>
                                <w:rFonts w:ascii="Gill Sans MT" w:hAnsi="Gill Sans MT"/>
                                <w:sz w:val="20"/>
                                <w:szCs w:val="20"/>
                              </w:rPr>
                              <w:t xml:space="preserve"> create a culture within the classroom where mistakes are celebrated</w:t>
                            </w:r>
                            <w:r w:rsidR="001C2AB2">
                              <w:rPr>
                                <w:rFonts w:ascii="Gill Sans MT" w:hAnsi="Gill Sans MT"/>
                                <w:sz w:val="20"/>
                                <w:szCs w:val="20"/>
                              </w:rPr>
                              <w:t xml:space="preserve"> as opportunities for learning -</w:t>
                            </w:r>
                            <w:r w:rsidR="00257029" w:rsidRPr="00257029">
                              <w:rPr>
                                <w:rFonts w:ascii="Gill Sans MT" w:hAnsi="Gill Sans MT"/>
                                <w:sz w:val="20"/>
                                <w:szCs w:val="20"/>
                              </w:rPr>
                              <w:t xml:space="preserve"> link</w:t>
                            </w:r>
                            <w:r w:rsidR="00257029">
                              <w:rPr>
                                <w:rFonts w:ascii="Gill Sans MT" w:hAnsi="Gill Sans MT"/>
                                <w:sz w:val="20"/>
                                <w:szCs w:val="20"/>
                              </w:rPr>
                              <w:t>ing to C</w:t>
                            </w:r>
                            <w:r w:rsidR="001C2AB2">
                              <w:rPr>
                                <w:rFonts w:ascii="Gill Sans MT" w:hAnsi="Gill Sans MT"/>
                                <w:sz w:val="20"/>
                                <w:szCs w:val="20"/>
                              </w:rPr>
                              <w:t xml:space="preserve">haracteristics </w:t>
                            </w:r>
                            <w:r w:rsidR="00257029">
                              <w:rPr>
                                <w:rFonts w:ascii="Gill Sans MT" w:hAnsi="Gill Sans MT"/>
                                <w:sz w:val="20"/>
                                <w:szCs w:val="20"/>
                              </w:rPr>
                              <w:t>o</w:t>
                            </w:r>
                            <w:r w:rsidR="001C2AB2">
                              <w:rPr>
                                <w:rFonts w:ascii="Gill Sans MT" w:hAnsi="Gill Sans MT"/>
                                <w:sz w:val="20"/>
                                <w:szCs w:val="20"/>
                              </w:rPr>
                              <w:t xml:space="preserve">f </w:t>
                            </w:r>
                            <w:r w:rsidR="00257029">
                              <w:rPr>
                                <w:rFonts w:ascii="Gill Sans MT" w:hAnsi="Gill Sans MT"/>
                                <w:sz w:val="20"/>
                                <w:szCs w:val="20"/>
                              </w:rPr>
                              <w:t>E</w:t>
                            </w:r>
                            <w:r w:rsidR="001C2AB2">
                              <w:rPr>
                                <w:rFonts w:ascii="Gill Sans MT" w:hAnsi="Gill Sans MT"/>
                                <w:sz w:val="20"/>
                                <w:szCs w:val="20"/>
                              </w:rPr>
                              <w:t xml:space="preserve">ffective </w:t>
                            </w:r>
                            <w:r w:rsidR="00257029">
                              <w:rPr>
                                <w:rFonts w:ascii="Gill Sans MT" w:hAnsi="Gill Sans MT"/>
                                <w:sz w:val="20"/>
                                <w:szCs w:val="20"/>
                              </w:rPr>
                              <w:t>L</w:t>
                            </w:r>
                            <w:r w:rsidR="001C2AB2">
                              <w:rPr>
                                <w:rFonts w:ascii="Gill Sans MT" w:hAnsi="Gill Sans MT"/>
                                <w:sz w:val="20"/>
                                <w:szCs w:val="20"/>
                              </w:rPr>
                              <w:t>earning, Metacognition</w:t>
                            </w:r>
                            <w:r w:rsidR="00257029">
                              <w:rPr>
                                <w:rFonts w:ascii="Gill Sans MT" w:hAnsi="Gill Sans MT"/>
                                <w:sz w:val="20"/>
                                <w:szCs w:val="20"/>
                              </w:rPr>
                              <w:t xml:space="preserve"> and Growth Mindset</w:t>
                            </w:r>
                            <w:r w:rsidR="001A5AF5">
                              <w:rPr>
                                <w:rFonts w:ascii="Gill Sans MT" w:hAnsi="Gill Sans MT"/>
                                <w:sz w:val="20"/>
                                <w:szCs w:val="20"/>
                              </w:rPr>
                              <w:t xml:space="preserve">.  </w:t>
                            </w:r>
                            <w:r w:rsidR="005E062A" w:rsidRPr="005E062A">
                              <w:rPr>
                                <w:rFonts w:ascii="Gill Sans MT" w:hAnsi="Gill Sans MT"/>
                                <w:sz w:val="20"/>
                                <w:szCs w:val="20"/>
                              </w:rPr>
                              <w:t>We believe: ‘It’s a Mistake Not to Use Mistakes as Part of the Learning Process’ 2014 Dr Richard Curwin.</w:t>
                            </w:r>
                            <w:r w:rsidR="003B5EE2">
                              <w:rPr>
                                <w:rFonts w:ascii="Gill Sans MT" w:hAnsi="Gill Sans MT"/>
                                <w:sz w:val="20"/>
                                <w:szCs w:val="20"/>
                              </w:rPr>
                              <w:t xml:space="preserve"> </w:t>
                            </w:r>
                          </w:p>
                          <w:p w14:paraId="320B531C" w14:textId="77777777" w:rsidR="00293E04" w:rsidRPr="00293E04" w:rsidRDefault="00293E04">
                            <w:pPr>
                              <w:rPr>
                                <w:rFonts w:ascii="Gill Sans MT" w:hAnsi="Gill Sans MT"/>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2ABF7E" id="_x0000_s1027" type="#_x0000_t202" style="position:absolute;left:0;text-align:left;margin-left:26.25pt;margin-top:23.2pt;width:388.5pt;height:111.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">
                <v:textbox>
                  <w:txbxContent>
                    <w:p w14:paraId="2FFDAE0F" w14:textId="77777777" w:rsidR="00293E04" w:rsidRPr="005E062A" w:rsidRDefault="00293E04" w:rsidP="005C24F4">
                      <w:pPr>
                        <w:jc w:val="both"/>
                        <w:rPr>
                          <w:rFonts w:ascii="Gill Sans MT" w:hAnsi="Gill Sans MT"/>
                          <w:sz w:val="20"/>
                          <w:szCs w:val="20"/>
                        </w:rPr>
                      </w:pPr>
                      <w:r w:rsidRPr="00A11872">
                        <w:rPr>
                          <w:rFonts w:ascii="Gill Sans MT" w:hAnsi="Gill Sans MT"/>
                          <w:b/>
                          <w:color w:val="2F5496" w:themeColor="accent5" w:themeShade="BF"/>
                          <w:sz w:val="20"/>
                          <w:szCs w:val="20"/>
                        </w:rPr>
                        <w:t>INTENT</w:t>
                      </w:r>
                      <w:r w:rsidRPr="00293E04">
                        <w:rPr>
                          <w:rFonts w:ascii="Gill Sans MT" w:hAnsi="Gill Sans MT"/>
                          <w:b/>
                          <w:sz w:val="20"/>
                          <w:szCs w:val="20"/>
                        </w:rPr>
                        <w:t xml:space="preserve"> </w:t>
                      </w:r>
                      <w:r w:rsidRPr="00293E04">
                        <w:rPr>
                          <w:rFonts w:ascii="Gill Sans MT" w:hAnsi="Gill Sans MT"/>
                          <w:sz w:val="20"/>
                          <w:szCs w:val="20"/>
                        </w:rPr>
                        <w:t>Our aim is for children to become fluent in the fundamental workings of the number system as this feeds into all number-based work and wider problem-solving activities.  Children are taught to reason and generalise</w:t>
                      </w:r>
                      <w:r w:rsidR="005E062A">
                        <w:rPr>
                          <w:rFonts w:ascii="Gill Sans MT" w:hAnsi="Gill Sans MT"/>
                          <w:sz w:val="20"/>
                          <w:szCs w:val="20"/>
                        </w:rPr>
                        <w:t xml:space="preserve"> about mathematical statements and to </w:t>
                      </w:r>
                      <w:r w:rsidRPr="00293E04">
                        <w:rPr>
                          <w:rFonts w:ascii="Gill Sans MT" w:hAnsi="Gill Sans MT"/>
                          <w:sz w:val="20"/>
                          <w:szCs w:val="20"/>
                        </w:rPr>
                        <w:t xml:space="preserve">design or pursue a line of enquiry </w:t>
                      </w:r>
                      <w:r w:rsidR="00C803D7">
                        <w:rPr>
                          <w:rFonts w:ascii="Gill Sans MT" w:hAnsi="Gill Sans MT"/>
                          <w:sz w:val="20"/>
                          <w:szCs w:val="20"/>
                        </w:rPr>
                        <w:t xml:space="preserve">having both the resilience and perseverance to </w:t>
                      </w:r>
                      <w:r w:rsidRPr="00293E04">
                        <w:rPr>
                          <w:rFonts w:ascii="Gill Sans MT" w:hAnsi="Gill Sans MT"/>
                          <w:sz w:val="20"/>
                          <w:szCs w:val="20"/>
                        </w:rPr>
                        <w:t>grapple with problems</w:t>
                      </w:r>
                      <w:r w:rsidR="005E062A">
                        <w:rPr>
                          <w:rFonts w:ascii="Gill Sans MT" w:hAnsi="Gill Sans MT"/>
                          <w:sz w:val="20"/>
                          <w:szCs w:val="20"/>
                        </w:rPr>
                        <w:t xml:space="preserve">. </w:t>
                      </w:r>
                      <w:r w:rsidRPr="00293E04">
                        <w:rPr>
                          <w:rFonts w:ascii="Gill Sans MT" w:hAnsi="Gill Sans MT"/>
                          <w:sz w:val="20"/>
                          <w:szCs w:val="20"/>
                        </w:rPr>
                        <w:t xml:space="preserve"> </w:t>
                      </w:r>
                      <w:r w:rsidR="00C803D7">
                        <w:rPr>
                          <w:rFonts w:ascii="Gill Sans MT" w:hAnsi="Gill Sans MT"/>
                          <w:sz w:val="20"/>
                          <w:szCs w:val="20"/>
                        </w:rPr>
                        <w:t>At the Acorns,</w:t>
                      </w:r>
                      <w:r w:rsidR="00257029">
                        <w:rPr>
                          <w:rFonts w:ascii="Gill Sans MT" w:hAnsi="Gill Sans MT"/>
                          <w:sz w:val="20"/>
                          <w:szCs w:val="20"/>
                        </w:rPr>
                        <w:t xml:space="preserve"> </w:t>
                      </w:r>
                      <w:r w:rsidR="001A5AF5">
                        <w:rPr>
                          <w:rFonts w:ascii="Gill Sans MT" w:hAnsi="Gill Sans MT"/>
                          <w:sz w:val="20"/>
                          <w:szCs w:val="20"/>
                        </w:rPr>
                        <w:t>we intend</w:t>
                      </w:r>
                      <w:r w:rsidR="00257029">
                        <w:rPr>
                          <w:rFonts w:ascii="Gill Sans MT" w:hAnsi="Gill Sans MT"/>
                          <w:sz w:val="20"/>
                          <w:szCs w:val="20"/>
                        </w:rPr>
                        <w:t xml:space="preserve"> to</w:t>
                      </w:r>
                      <w:r w:rsidR="00257029" w:rsidRPr="00257029">
                        <w:rPr>
                          <w:rFonts w:ascii="Gill Sans MT" w:hAnsi="Gill Sans MT"/>
                          <w:sz w:val="20"/>
                          <w:szCs w:val="20"/>
                        </w:rPr>
                        <w:t xml:space="preserve"> create a culture within the classroom where mistakes are celebrated</w:t>
                      </w:r>
                      <w:r w:rsidR="001C2AB2">
                        <w:rPr>
                          <w:rFonts w:ascii="Gill Sans MT" w:hAnsi="Gill Sans MT"/>
                          <w:sz w:val="20"/>
                          <w:szCs w:val="20"/>
                        </w:rPr>
                        <w:t xml:space="preserve"> as opportunities for learning -</w:t>
                      </w:r>
                      <w:r w:rsidR="00257029" w:rsidRPr="00257029">
                        <w:rPr>
                          <w:rFonts w:ascii="Gill Sans MT" w:hAnsi="Gill Sans MT"/>
                          <w:sz w:val="20"/>
                          <w:szCs w:val="20"/>
                        </w:rPr>
                        <w:t xml:space="preserve"> link</w:t>
                      </w:r>
                      <w:r w:rsidR="00257029">
                        <w:rPr>
                          <w:rFonts w:ascii="Gill Sans MT" w:hAnsi="Gill Sans MT"/>
                          <w:sz w:val="20"/>
                          <w:szCs w:val="20"/>
                        </w:rPr>
                        <w:t>ing to C</w:t>
                      </w:r>
                      <w:r w:rsidR="001C2AB2">
                        <w:rPr>
                          <w:rFonts w:ascii="Gill Sans MT" w:hAnsi="Gill Sans MT"/>
                          <w:sz w:val="20"/>
                          <w:szCs w:val="20"/>
                        </w:rPr>
                        <w:t xml:space="preserve">haracteristics </w:t>
                      </w:r>
                      <w:r w:rsidR="00257029">
                        <w:rPr>
                          <w:rFonts w:ascii="Gill Sans MT" w:hAnsi="Gill Sans MT"/>
                          <w:sz w:val="20"/>
                          <w:szCs w:val="20"/>
                        </w:rPr>
                        <w:t>o</w:t>
                      </w:r>
                      <w:r w:rsidR="001C2AB2">
                        <w:rPr>
                          <w:rFonts w:ascii="Gill Sans MT" w:hAnsi="Gill Sans MT"/>
                          <w:sz w:val="20"/>
                          <w:szCs w:val="20"/>
                        </w:rPr>
                        <w:t xml:space="preserve">f </w:t>
                      </w:r>
                      <w:r w:rsidR="00257029">
                        <w:rPr>
                          <w:rFonts w:ascii="Gill Sans MT" w:hAnsi="Gill Sans MT"/>
                          <w:sz w:val="20"/>
                          <w:szCs w:val="20"/>
                        </w:rPr>
                        <w:t>E</w:t>
                      </w:r>
                      <w:r w:rsidR="001C2AB2">
                        <w:rPr>
                          <w:rFonts w:ascii="Gill Sans MT" w:hAnsi="Gill Sans MT"/>
                          <w:sz w:val="20"/>
                          <w:szCs w:val="20"/>
                        </w:rPr>
                        <w:t xml:space="preserve">ffective </w:t>
                      </w:r>
                      <w:r w:rsidR="00257029">
                        <w:rPr>
                          <w:rFonts w:ascii="Gill Sans MT" w:hAnsi="Gill Sans MT"/>
                          <w:sz w:val="20"/>
                          <w:szCs w:val="20"/>
                        </w:rPr>
                        <w:t>L</w:t>
                      </w:r>
                      <w:r w:rsidR="001C2AB2">
                        <w:rPr>
                          <w:rFonts w:ascii="Gill Sans MT" w:hAnsi="Gill Sans MT"/>
                          <w:sz w:val="20"/>
                          <w:szCs w:val="20"/>
                        </w:rPr>
                        <w:t>earning, Metacognition</w:t>
                      </w:r>
                      <w:r w:rsidR="00257029">
                        <w:rPr>
                          <w:rFonts w:ascii="Gill Sans MT" w:hAnsi="Gill Sans MT"/>
                          <w:sz w:val="20"/>
                          <w:szCs w:val="20"/>
                        </w:rPr>
                        <w:t xml:space="preserve"> and Growth Mindset</w:t>
                      </w:r>
                      <w:r w:rsidR="001A5AF5">
                        <w:rPr>
                          <w:rFonts w:ascii="Gill Sans MT" w:hAnsi="Gill Sans MT"/>
                          <w:sz w:val="20"/>
                          <w:szCs w:val="20"/>
                        </w:rPr>
                        <w:t xml:space="preserve">.  </w:t>
                      </w:r>
                      <w:r w:rsidR="005E062A" w:rsidRPr="005E062A">
                        <w:rPr>
                          <w:rFonts w:ascii="Gill Sans MT" w:hAnsi="Gill Sans MT"/>
                          <w:sz w:val="20"/>
                          <w:szCs w:val="20"/>
                        </w:rPr>
                        <w:t>We believe: ‘It’s a Mistake Not to Use Mistakes as Part of the Learning Process’ 2014 Dr Richard Curwin.</w:t>
                      </w:r>
                      <w:r w:rsidR="003B5EE2">
                        <w:rPr>
                          <w:rFonts w:ascii="Gill Sans MT" w:hAnsi="Gill Sans MT"/>
                          <w:sz w:val="20"/>
                          <w:szCs w:val="20"/>
                        </w:rPr>
                        <w:t xml:space="preserve"> </w:t>
                      </w:r>
                    </w:p>
                    <w:p w14:paraId="320B531C" w14:textId="77777777" w:rsidR="00293E04" w:rsidRPr="00293E04" w:rsidRDefault="00293E04">
                      <w:pPr>
                        <w:rPr>
                          <w:rFonts w:ascii="Gill Sans MT" w:hAnsi="Gill Sans MT"/>
                          <w:b/>
                          <w:sz w:val="20"/>
                          <w:szCs w:val="20"/>
                        </w:rPr>
                      </w:pPr>
                    </w:p>
                  </w:txbxContent>
                </v:textbox>
                <w10:wrap type="square" anchorx="margin"/>
              </v:shape>
            </w:pict>
          </mc:Fallback>
        </mc:AlternateContent>
      </w:r>
      <w:r w:rsidR="001C2AB2" w:rsidRPr="008876FF">
        <w:rPr>
          <w:rFonts w:ascii="Gill Sans MT" w:hAnsi="Gill Sans MT"/>
          <w:noProof/>
          <w:lang w:eastAsia="en-GB"/>
        </w:rPr>
        <mc:AlternateContent>
          <mc:Choice Requires="wps">
            <w:drawing>
              <wp:anchor distT="45720" distB="45720" distL="114300" distR="114300" simplePos="0" relativeHeight="251663360" behindDoc="0" locked="0" layoutInCell="1" allowOverlap="1" wp14:anchorId="5B6C0615" wp14:editId="6AD4EF24">
                <wp:simplePos x="0" y="0"/>
                <wp:positionH relativeFrom="margin">
                  <wp:posOffset>323850</wp:posOffset>
                </wp:positionH>
                <wp:positionV relativeFrom="paragraph">
                  <wp:posOffset>1790700</wp:posOffset>
                </wp:positionV>
                <wp:extent cx="10058400" cy="202882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0" cy="2028825"/>
                        </a:xfrm>
                        <a:prstGeom prst="rect">
                          <a:avLst/>
                        </a:prstGeom>
                        <a:solidFill>
                          <a:srgbClr val="FFFFFF"/>
                        </a:solidFill>
                        <a:ln w="9525">
                          <a:solidFill>
                            <a:srgbClr val="000000"/>
                          </a:solidFill>
                          <a:miter lim="800000"/>
                          <a:headEnd/>
                          <a:tailEnd/>
                        </a:ln>
                      </wps:spPr>
                      <wps:txbx>
                        <w:txbxContent>
                          <w:p w14:paraId="566597BA" w14:textId="77777777" w:rsidR="005123CD" w:rsidRPr="005123CD" w:rsidRDefault="00EB015F" w:rsidP="005123CD">
                            <w:pPr>
                              <w:jc w:val="both"/>
                              <w:rPr>
                                <w:rFonts w:ascii="Gill Sans MT" w:hAnsi="Gill Sans MT"/>
                                <w:b/>
                                <w:sz w:val="20"/>
                                <w:szCs w:val="20"/>
                              </w:rPr>
                            </w:pPr>
                            <w:r w:rsidRPr="00A11872">
                              <w:rPr>
                                <w:rFonts w:ascii="Gill Sans MT" w:hAnsi="Gill Sans MT"/>
                                <w:b/>
                                <w:color w:val="2F5496" w:themeColor="accent5" w:themeShade="BF"/>
                                <w:sz w:val="20"/>
                                <w:szCs w:val="20"/>
                              </w:rPr>
                              <w:t>IMPLEMENTATION</w:t>
                            </w:r>
                            <w:r>
                              <w:rPr>
                                <w:rFonts w:ascii="Gill Sans MT" w:hAnsi="Gill Sans MT"/>
                                <w:b/>
                                <w:sz w:val="20"/>
                                <w:szCs w:val="20"/>
                              </w:rPr>
                              <w:t xml:space="preserve"> </w:t>
                            </w:r>
                            <w:r w:rsidR="005123CD" w:rsidRPr="005123CD">
                              <w:rPr>
                                <w:rFonts w:ascii="Gill Sans MT" w:hAnsi="Gill Sans MT"/>
                                <w:sz w:val="20"/>
                                <w:szCs w:val="20"/>
                              </w:rPr>
                              <w:t>We have adopted a mastery approach to the teaching of maths and prioritise depth over acceleration, lingering for longer, so that children are given a deeper and broader understanding of key mathematical concepts.  Pupils who grasp concepts more quickly are given opportunities to deepen their knowledge and improve their reasoning skills rather than accelerating on to new curriculum content.  Procedural fluency and conceptual understanding are developed in tandem because each supports the development of the other.  The school is currently working in partnership with a DfE funded mastery project with a number of other schools involved (North West Maths Hub).</w:t>
                            </w:r>
                          </w:p>
                          <w:p w14:paraId="07062A81" w14:textId="565FEC61" w:rsidR="005123CD" w:rsidRPr="005123CD" w:rsidRDefault="005123CD" w:rsidP="005123CD">
                            <w:pPr>
                              <w:jc w:val="both"/>
                              <w:rPr>
                                <w:rFonts w:ascii="Gill Sans MT" w:hAnsi="Gill Sans MT"/>
                                <w:sz w:val="20"/>
                                <w:szCs w:val="20"/>
                              </w:rPr>
                            </w:pPr>
                            <w:r w:rsidRPr="005123CD">
                              <w:rPr>
                                <w:rFonts w:ascii="Gill Sans MT" w:hAnsi="Gill Sans MT"/>
                                <w:sz w:val="20"/>
                                <w:szCs w:val="20"/>
                              </w:rPr>
                              <w:t>Teachers use Medium Term Plans adapted from The White Rose Medium Term Planning.  NCETM assessment materials are used to drive short term planning, and integrate a range of resources to supplement this, including:  White Rose, NCETM</w:t>
                            </w:r>
                            <w:r w:rsidR="00681926">
                              <w:rPr>
                                <w:rFonts w:ascii="Gill Sans MT" w:hAnsi="Gill Sans MT"/>
                                <w:sz w:val="20"/>
                                <w:szCs w:val="20"/>
                              </w:rPr>
                              <w:t xml:space="preserve">, </w:t>
                            </w:r>
                            <w:proofErr w:type="spellStart"/>
                            <w:r w:rsidR="00681926">
                              <w:rPr>
                                <w:rFonts w:ascii="Gill Sans MT" w:hAnsi="Gill Sans MT"/>
                                <w:sz w:val="20"/>
                                <w:szCs w:val="20"/>
                              </w:rPr>
                              <w:t>NRich</w:t>
                            </w:r>
                            <w:proofErr w:type="spellEnd"/>
                            <w:r w:rsidRPr="005123CD">
                              <w:rPr>
                                <w:rFonts w:ascii="Gill Sans MT" w:hAnsi="Gill Sans MT"/>
                                <w:sz w:val="20"/>
                                <w:szCs w:val="20"/>
                              </w:rPr>
                              <w:t>, Teaching for Mastery documents and Times Tables Rockstars.  In EYFS, the focus is on the Five Principles of Early Number: Order Irrelevance, Cardinal Rule, One to One Correspondence, Abstraction and Stable Order.  In Foundation 2, the learning for each week is focused on a particular number.  Children explore a specific number in all its possible contexts, thereby making links between different areas of maths.  We are mindful to always capitalise on what our children can already do at every stage of their development.</w:t>
                            </w:r>
                            <w:r w:rsidR="00FE0707">
                              <w:rPr>
                                <w:rFonts w:ascii="Gill Sans MT" w:hAnsi="Gill Sans MT"/>
                                <w:sz w:val="20"/>
                                <w:szCs w:val="20"/>
                              </w:rPr>
                              <w:t xml:space="preserve"> </w:t>
                            </w:r>
                            <w:r w:rsidRPr="005123CD">
                              <w:rPr>
                                <w:rFonts w:ascii="Gill Sans MT" w:hAnsi="Gill Sans MT"/>
                                <w:sz w:val="20"/>
                                <w:szCs w:val="20"/>
                              </w:rPr>
                              <w:t>Our calculation policy gives an indication of how we expect the majority of children from each year group to tackle calculation problems and the necessary steps to develop their knowledge and understanding of the four number operations. Within the policy, key vocabulary is highlighted which teachers use consistently in lessons to ensure children experience smooth transition between classes.</w:t>
                            </w:r>
                          </w:p>
                          <w:p w14:paraId="41372DB4" w14:textId="12995714" w:rsidR="005123CD" w:rsidRPr="00EB015F" w:rsidRDefault="005123CD" w:rsidP="005123CD">
                            <w:pPr>
                              <w:jc w:val="both"/>
                              <w:rPr>
                                <w:rFonts w:ascii="Gill Sans MT" w:hAnsi="Gill Sans MT"/>
                                <w:b/>
                                <w:sz w:val="20"/>
                                <w:szCs w:val="20"/>
                              </w:rPr>
                            </w:pPr>
                          </w:p>
                          <w:p w14:paraId="66731935" w14:textId="3F8357DA" w:rsidR="00A47C04" w:rsidRPr="00EB015F" w:rsidRDefault="00A47C04" w:rsidP="005C24F4">
                            <w:pPr>
                              <w:jc w:val="both"/>
                              <w:rPr>
                                <w:rFonts w:ascii="Gill Sans MT" w:hAnsi="Gill Sans MT"/>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6C0615" id="_x0000_s1028" type="#_x0000_t202" style="position:absolute;left:0;text-align:left;margin-left:25.5pt;margin-top:141pt;width:11in;height:159.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">
                <v:textbox>
                  <w:txbxContent>
                    <w:p w14:paraId="566597BA" w14:textId="77777777" w:rsidR="005123CD" w:rsidRPr="005123CD" w:rsidRDefault="00EB015F" w:rsidP="005123CD">
                      <w:pPr>
                        <w:jc w:val="both"/>
                        <w:rPr>
                          <w:rFonts w:ascii="Gill Sans MT" w:hAnsi="Gill Sans MT"/>
                          <w:b/>
                          <w:sz w:val="20"/>
                          <w:szCs w:val="20"/>
                        </w:rPr>
                      </w:pPr>
                      <w:r w:rsidRPr="00A11872">
                        <w:rPr>
                          <w:rFonts w:ascii="Gill Sans MT" w:hAnsi="Gill Sans MT"/>
                          <w:b/>
                          <w:color w:val="2F5496" w:themeColor="accent5" w:themeShade="BF"/>
                          <w:sz w:val="20"/>
                          <w:szCs w:val="20"/>
                        </w:rPr>
                        <w:t>IMPLEMENTATION</w:t>
                      </w:r>
                      <w:r>
                        <w:rPr>
                          <w:rFonts w:ascii="Gill Sans MT" w:hAnsi="Gill Sans MT"/>
                          <w:b/>
                          <w:sz w:val="20"/>
                          <w:szCs w:val="20"/>
                        </w:rPr>
                        <w:t xml:space="preserve"> </w:t>
                      </w:r>
                      <w:r w:rsidR="005123CD" w:rsidRPr="005123CD">
                        <w:rPr>
                          <w:rFonts w:ascii="Gill Sans MT" w:hAnsi="Gill Sans MT"/>
                          <w:sz w:val="20"/>
                          <w:szCs w:val="20"/>
                        </w:rPr>
                        <w:t>We have adopted a mastery approach to the teaching of maths and prioritise depth over acceleration, lingering for longer, so that children are given a deeper and broader understanding of key mathematical concepts.  Pupils who grasp concepts more quickly are given opportunities to deepen their knowledge and improve their reasoning skills rather than accelerating on to new curriculum content.  Procedural fluency and conceptual understanding are developed in tandem because each supports the development of the other.  The school is currently working in partnership with a DfE funded mastery project with a number of other schools involved (North West Maths Hub).</w:t>
                      </w:r>
                    </w:p>
                    <w:p w14:paraId="07062A81" w14:textId="565FEC61" w:rsidR="005123CD" w:rsidRPr="005123CD" w:rsidRDefault="005123CD" w:rsidP="005123CD">
                      <w:pPr>
                        <w:jc w:val="both"/>
                        <w:rPr>
                          <w:rFonts w:ascii="Gill Sans MT" w:hAnsi="Gill Sans MT"/>
                          <w:sz w:val="20"/>
                          <w:szCs w:val="20"/>
                        </w:rPr>
                      </w:pPr>
                      <w:r w:rsidRPr="005123CD">
                        <w:rPr>
                          <w:rFonts w:ascii="Gill Sans MT" w:hAnsi="Gill Sans MT"/>
                          <w:sz w:val="20"/>
                          <w:szCs w:val="20"/>
                        </w:rPr>
                        <w:t>Teachers use Medium Term Plans adapted from The White Rose Medium Term Planning.  NCETM assessment materials are used to drive short term planning, and integrate a range of resources to supplement this, including:  White Rose, NCETM</w:t>
                      </w:r>
                      <w:r w:rsidR="00681926">
                        <w:rPr>
                          <w:rFonts w:ascii="Gill Sans MT" w:hAnsi="Gill Sans MT"/>
                          <w:sz w:val="20"/>
                          <w:szCs w:val="20"/>
                        </w:rPr>
                        <w:t xml:space="preserve">, </w:t>
                      </w:r>
                      <w:proofErr w:type="spellStart"/>
                      <w:r w:rsidR="00681926">
                        <w:rPr>
                          <w:rFonts w:ascii="Gill Sans MT" w:hAnsi="Gill Sans MT"/>
                          <w:sz w:val="20"/>
                          <w:szCs w:val="20"/>
                        </w:rPr>
                        <w:t>NRich</w:t>
                      </w:r>
                      <w:proofErr w:type="spellEnd"/>
                      <w:r w:rsidRPr="005123CD">
                        <w:rPr>
                          <w:rFonts w:ascii="Gill Sans MT" w:hAnsi="Gill Sans MT"/>
                          <w:sz w:val="20"/>
                          <w:szCs w:val="20"/>
                        </w:rPr>
                        <w:t>, Teaching for Mastery documents and Times Tables Rockstars.  In EYFS, the focus is on the Five Principles of Early Number: Order Irrelevance, Cardinal Rule, One to One Correspondence, Abstraction and Stable Order.  In Foundation 2, the learning for each week is focused on a particular number.  Children explore a specific number in all its possible contexts, thereby making links between different areas of maths.  We are mindful to always capitalise on what our children can already do at every stage of their development.</w:t>
                      </w:r>
                      <w:r w:rsidR="00FE0707">
                        <w:rPr>
                          <w:rFonts w:ascii="Gill Sans MT" w:hAnsi="Gill Sans MT"/>
                          <w:sz w:val="20"/>
                          <w:szCs w:val="20"/>
                        </w:rPr>
                        <w:t xml:space="preserve"> </w:t>
                      </w:r>
                      <w:r w:rsidRPr="005123CD">
                        <w:rPr>
                          <w:rFonts w:ascii="Gill Sans MT" w:hAnsi="Gill Sans MT"/>
                          <w:sz w:val="20"/>
                          <w:szCs w:val="20"/>
                        </w:rPr>
                        <w:t>Our calculation policy gives an indication of how we expect the majority of children from each year group to tackle calculation problems and the necessary steps to develop their knowledge and understanding of the four number operations. Within the policy, key vocabulary is highlighted which teachers use consistently in lessons to ensure children experience smooth transition between classes.</w:t>
                      </w:r>
                    </w:p>
                    <w:p w14:paraId="41372DB4" w14:textId="12995714" w:rsidR="005123CD" w:rsidRPr="00EB015F" w:rsidRDefault="005123CD" w:rsidP="005123CD">
                      <w:pPr>
                        <w:jc w:val="both"/>
                        <w:rPr>
                          <w:rFonts w:ascii="Gill Sans MT" w:hAnsi="Gill Sans MT"/>
                          <w:b/>
                          <w:sz w:val="20"/>
                          <w:szCs w:val="20"/>
                        </w:rPr>
                      </w:pPr>
                    </w:p>
                    <w:p w14:paraId="66731935" w14:textId="3F8357DA" w:rsidR="00A47C04" w:rsidRPr="00EB015F" w:rsidRDefault="00A47C04" w:rsidP="005C24F4">
                      <w:pPr>
                        <w:jc w:val="both"/>
                        <w:rPr>
                          <w:rFonts w:ascii="Gill Sans MT" w:hAnsi="Gill Sans MT"/>
                          <w:b/>
                          <w:sz w:val="20"/>
                          <w:szCs w:val="20"/>
                        </w:rPr>
                      </w:pPr>
                    </w:p>
                  </w:txbxContent>
                </v:textbox>
                <w10:wrap type="square" anchorx="margin"/>
              </v:shape>
            </w:pict>
          </mc:Fallback>
        </mc:AlternateContent>
      </w:r>
      <w:r w:rsidR="00293E04" w:rsidRPr="008876FF">
        <w:rPr>
          <w:rFonts w:ascii="Gill Sans MT" w:hAnsi="Gill Sans MT"/>
          <w:b/>
        </w:rPr>
        <w:t>Mathematics at the Acorns Primary &amp; Nursery School</w:t>
      </w:r>
    </w:p>
    <w:p w14:paraId="778034F5" w14:textId="77777777" w:rsidR="00A27C28" w:rsidRPr="00A011D5" w:rsidRDefault="001C2AB2" w:rsidP="00A27C28">
      <w:pPr>
        <w:shd w:val="clear" w:color="auto" w:fill="FFFFFF"/>
        <w:spacing w:before="240" w:after="225" w:line="240" w:lineRule="auto"/>
        <w:rPr>
          <w:rFonts w:ascii="Gill Sans MT" w:eastAsia="Times New Roman" w:hAnsi="Gill Sans MT" w:cs="Arial"/>
          <w:sz w:val="20"/>
          <w:szCs w:val="20"/>
          <w:lang w:eastAsia="en-GB"/>
        </w:rPr>
      </w:pPr>
      <w:r>
        <w:rPr>
          <w:noProof/>
          <w:lang w:eastAsia="en-GB"/>
        </w:rPr>
        <mc:AlternateContent>
          <mc:Choice Requires="wps">
            <w:drawing>
              <wp:anchor distT="45720" distB="45720" distL="114300" distR="114300" simplePos="0" relativeHeight="251669504" behindDoc="0" locked="0" layoutInCell="1" allowOverlap="1" wp14:anchorId="32A3CE7F" wp14:editId="5135B5CD">
                <wp:simplePos x="0" y="0"/>
                <wp:positionH relativeFrom="margin">
                  <wp:posOffset>7115175</wp:posOffset>
                </wp:positionH>
                <wp:positionV relativeFrom="paragraph">
                  <wp:posOffset>3667125</wp:posOffset>
                </wp:positionV>
                <wp:extent cx="3324225" cy="1695450"/>
                <wp:effectExtent l="0" t="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1695450"/>
                        </a:xfrm>
                        <a:prstGeom prst="rect">
                          <a:avLst/>
                        </a:prstGeom>
                        <a:solidFill>
                          <a:srgbClr val="FFFFFF"/>
                        </a:solidFill>
                        <a:ln w="9525">
                          <a:solidFill>
                            <a:srgbClr val="000000"/>
                          </a:solidFill>
                          <a:miter lim="800000"/>
                          <a:headEnd/>
                          <a:tailEnd/>
                        </a:ln>
                      </wps:spPr>
                      <wps:txbx>
                        <w:txbxContent>
                          <w:p w14:paraId="7C833BB4" w14:textId="77777777" w:rsidR="00731434" w:rsidRPr="00731434" w:rsidRDefault="00C14EAA" w:rsidP="00731434">
                            <w:pPr>
                              <w:jc w:val="both"/>
                              <w:rPr>
                                <w:rFonts w:ascii="Gill Sans MT" w:hAnsi="Gill Sans MT"/>
                                <w:bCs/>
                                <w:color w:val="2F5496" w:themeColor="accent5" w:themeShade="BF"/>
                                <w:sz w:val="20"/>
                                <w:szCs w:val="20"/>
                              </w:rPr>
                            </w:pPr>
                            <w:r w:rsidRPr="00A11872">
                              <w:rPr>
                                <w:rFonts w:ascii="Gill Sans MT" w:hAnsi="Gill Sans MT"/>
                                <w:b/>
                                <w:color w:val="2F5496" w:themeColor="accent5" w:themeShade="BF"/>
                                <w:sz w:val="20"/>
                                <w:szCs w:val="20"/>
                              </w:rPr>
                              <w:t>PROBLEM SOLVING</w:t>
                            </w:r>
                            <w:r w:rsidR="008876FF">
                              <w:rPr>
                                <w:rFonts w:ascii="Gill Sans MT" w:hAnsi="Gill Sans MT"/>
                                <w:b/>
                                <w:color w:val="2F5496" w:themeColor="accent5" w:themeShade="BF"/>
                                <w:sz w:val="20"/>
                                <w:szCs w:val="20"/>
                              </w:rPr>
                              <w:t xml:space="preserve"> </w:t>
                            </w:r>
                            <w:r w:rsidR="00731434" w:rsidRPr="00731434">
                              <w:rPr>
                                <w:rFonts w:ascii="Gill Sans MT" w:hAnsi="Gill Sans MT"/>
                                <w:bCs/>
                                <w:color w:val="000000" w:themeColor="text1"/>
                                <w:sz w:val="20"/>
                                <w:szCs w:val="20"/>
                              </w:rPr>
                              <w:t>Teachers select genuine problem-solving tasks that children do not have well-rehearsed, ready-made methods to solve.  Children are taught how to use visual representations to provide an insight into the structure of a problem.  Teachers also use worked examples to enable children to analyse the use of different strategies and to deepen the understanding of the logical processes.  Teachers plan a range of worked examples that are: complete, incomplete, or incorrect and deliberately contain errors and misconceptions for learners to uncover.</w:t>
                            </w:r>
                          </w:p>
                          <w:p w14:paraId="58C1B7EE" w14:textId="51965E1A" w:rsidR="00A27C28" w:rsidRPr="00731434" w:rsidRDefault="00A27C28" w:rsidP="005C24F4">
                            <w:pPr>
                              <w:jc w:val="both"/>
                              <w:rPr>
                                <w:rFonts w:ascii="Gill Sans MT" w:hAnsi="Gill Sans MT"/>
                                <w:bCs/>
                                <w:color w:val="2F5496" w:themeColor="accent5" w:themeShade="BF"/>
                                <w:sz w:val="20"/>
                                <w:szCs w:val="20"/>
                              </w:rPr>
                            </w:pPr>
                          </w:p>
                          <w:p w14:paraId="1ABA08BE" w14:textId="77777777" w:rsidR="00B875FB" w:rsidRPr="00E97357" w:rsidRDefault="00B875FB" w:rsidP="00B875FB">
                            <w:pPr>
                              <w:rPr>
                                <w:rFonts w:ascii="Gill Sans MT" w:hAnsi="Gill Sans MT"/>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A3CE7F" id="_x0000_s1029" type="#_x0000_t202" style="position:absolute;margin-left:560.25pt;margin-top:288.75pt;width:261.75pt;height:133.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">
                <v:textbox>
                  <w:txbxContent>
                    <w:p w14:paraId="7C833BB4" w14:textId="77777777" w:rsidR="00731434" w:rsidRPr="00731434" w:rsidRDefault="00C14EAA" w:rsidP="00731434">
                      <w:pPr>
                        <w:jc w:val="both"/>
                        <w:rPr>
                          <w:rFonts w:ascii="Gill Sans MT" w:hAnsi="Gill Sans MT"/>
                          <w:bCs/>
                          <w:color w:val="2F5496" w:themeColor="accent5" w:themeShade="BF"/>
                          <w:sz w:val="20"/>
                          <w:szCs w:val="20"/>
                        </w:rPr>
                      </w:pPr>
                      <w:r w:rsidRPr="00A11872">
                        <w:rPr>
                          <w:rFonts w:ascii="Gill Sans MT" w:hAnsi="Gill Sans MT"/>
                          <w:b/>
                          <w:color w:val="2F5496" w:themeColor="accent5" w:themeShade="BF"/>
                          <w:sz w:val="20"/>
                          <w:szCs w:val="20"/>
                        </w:rPr>
                        <w:t>PROBLEM SOLVING</w:t>
                      </w:r>
                      <w:r w:rsidR="008876FF">
                        <w:rPr>
                          <w:rFonts w:ascii="Gill Sans MT" w:hAnsi="Gill Sans MT"/>
                          <w:b/>
                          <w:color w:val="2F5496" w:themeColor="accent5" w:themeShade="BF"/>
                          <w:sz w:val="20"/>
                          <w:szCs w:val="20"/>
                        </w:rPr>
                        <w:t xml:space="preserve"> </w:t>
                      </w:r>
                      <w:r w:rsidR="00731434" w:rsidRPr="00731434">
                        <w:rPr>
                          <w:rFonts w:ascii="Gill Sans MT" w:hAnsi="Gill Sans MT"/>
                          <w:bCs/>
                          <w:color w:val="000000" w:themeColor="text1"/>
                          <w:sz w:val="20"/>
                          <w:szCs w:val="20"/>
                        </w:rPr>
                        <w:t>Teachers select genuine problem-solving tasks that children do not have well-rehearsed, ready-made methods to solve.  Children are taught how to use visual representations to provide an insight into the structure of a problem.  Teachers also use worked examples to enable children to analyse the use of different strategies and to deepen the understanding of the logical processes.  Teachers plan a range of worked examples that are: complete, incomplete, or incorrect and deliberately contain errors and misconceptions for learners to uncover.</w:t>
                      </w:r>
                    </w:p>
                    <w:p w14:paraId="58C1B7EE" w14:textId="51965E1A" w:rsidR="00A27C28" w:rsidRPr="00731434" w:rsidRDefault="00A27C28" w:rsidP="005C24F4">
                      <w:pPr>
                        <w:jc w:val="both"/>
                        <w:rPr>
                          <w:rFonts w:ascii="Gill Sans MT" w:hAnsi="Gill Sans MT"/>
                          <w:bCs/>
                          <w:color w:val="2F5496" w:themeColor="accent5" w:themeShade="BF"/>
                          <w:sz w:val="20"/>
                          <w:szCs w:val="20"/>
                        </w:rPr>
                      </w:pPr>
                    </w:p>
                    <w:p w14:paraId="1ABA08BE" w14:textId="77777777" w:rsidR="00B875FB" w:rsidRPr="00E97357" w:rsidRDefault="00B875FB" w:rsidP="00B875FB">
                      <w:pPr>
                        <w:rPr>
                          <w:rFonts w:ascii="Gill Sans MT" w:hAnsi="Gill Sans MT"/>
                          <w:b/>
                          <w:sz w:val="20"/>
                          <w:szCs w:val="20"/>
                        </w:rPr>
                      </w:pP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67456" behindDoc="0" locked="0" layoutInCell="1" allowOverlap="1" wp14:anchorId="2BCCC96F" wp14:editId="6A5861D7">
                <wp:simplePos x="0" y="0"/>
                <wp:positionH relativeFrom="margin">
                  <wp:posOffset>3905250</wp:posOffset>
                </wp:positionH>
                <wp:positionV relativeFrom="paragraph">
                  <wp:posOffset>3667125</wp:posOffset>
                </wp:positionV>
                <wp:extent cx="3048000" cy="1685925"/>
                <wp:effectExtent l="0" t="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685925"/>
                        </a:xfrm>
                        <a:prstGeom prst="rect">
                          <a:avLst/>
                        </a:prstGeom>
                        <a:solidFill>
                          <a:srgbClr val="FFFFFF"/>
                        </a:solidFill>
                        <a:ln w="9525">
                          <a:solidFill>
                            <a:srgbClr val="000000"/>
                          </a:solidFill>
                          <a:miter lim="800000"/>
                          <a:headEnd/>
                          <a:tailEnd/>
                        </a:ln>
                      </wps:spPr>
                      <wps:txbx>
                        <w:txbxContent>
                          <w:p w14:paraId="60E49DDF" w14:textId="77777777" w:rsidR="004A2A36" w:rsidRPr="004A2A36" w:rsidRDefault="00C14EAA" w:rsidP="004A2A36">
                            <w:pPr>
                              <w:jc w:val="both"/>
                              <w:rPr>
                                <w:rFonts w:ascii="Gill Sans MT" w:hAnsi="Gill Sans MT"/>
                                <w:color w:val="2F5496" w:themeColor="accent5" w:themeShade="BF"/>
                                <w:sz w:val="20"/>
                                <w:szCs w:val="20"/>
                              </w:rPr>
                            </w:pPr>
                            <w:r w:rsidRPr="00A11872">
                              <w:rPr>
                                <w:rFonts w:ascii="Gill Sans MT" w:hAnsi="Gill Sans MT"/>
                                <w:b/>
                                <w:color w:val="2F5496" w:themeColor="accent5" w:themeShade="BF"/>
                                <w:sz w:val="20"/>
                                <w:szCs w:val="20"/>
                              </w:rPr>
                              <w:t>REASONING</w:t>
                            </w:r>
                            <w:r w:rsidR="00D10D5B" w:rsidRPr="00A11872">
                              <w:rPr>
                                <w:rFonts w:ascii="Gill Sans MT" w:hAnsi="Gill Sans MT"/>
                                <w:color w:val="2F5496" w:themeColor="accent5" w:themeShade="BF"/>
                                <w:sz w:val="20"/>
                                <w:szCs w:val="20"/>
                              </w:rPr>
                              <w:t xml:space="preserve"> </w:t>
                            </w:r>
                            <w:r w:rsidR="004A2A36" w:rsidRPr="004A2A36">
                              <w:rPr>
                                <w:rFonts w:ascii="Gill Sans MT" w:hAnsi="Gill Sans MT"/>
                                <w:color w:val="000000" w:themeColor="text1"/>
                                <w:sz w:val="20"/>
                                <w:szCs w:val="20"/>
                              </w:rPr>
                              <w:t>Staff plan for 5 Steps of Reasoning: Describe, Explain, Convince, Justify and Generalise through all stages of teaching.  Children reason about the strategies they use during the teaching and learning of fluency and methods of calculation.  This is then consolidated with a selection of mastery level reasoning tasks.  Children who are ready to reason at a deeper level are given opportunities to generalise.   Children reflect and evaluate on how successful their problem solving strategies have been.</w:t>
                            </w:r>
                          </w:p>
                          <w:p w14:paraId="5349D9BA" w14:textId="3D8958CA" w:rsidR="00293E04" w:rsidRPr="00E97357" w:rsidRDefault="00293E04" w:rsidP="008C59E9">
                            <w:pPr>
                              <w:jc w:val="both"/>
                              <w:rPr>
                                <w:rFonts w:ascii="Gill Sans MT" w:hAnsi="Gill Sans MT"/>
                                <w:sz w:val="20"/>
                                <w:szCs w:val="20"/>
                              </w:rPr>
                            </w:pPr>
                          </w:p>
                          <w:p w14:paraId="533297ED" w14:textId="77777777" w:rsidR="00D10D5B" w:rsidRDefault="00D10D5B" w:rsidP="005C24F4">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CCC96F" id="_x0000_s1030" type="#_x0000_t202" style="position:absolute;margin-left:307.5pt;margin-top:288.75pt;width:240pt;height:132.7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">
                <v:textbox>
                  <w:txbxContent>
                    <w:p w14:paraId="60E49DDF" w14:textId="77777777" w:rsidR="004A2A36" w:rsidRPr="004A2A36" w:rsidRDefault="00C14EAA" w:rsidP="004A2A36">
                      <w:pPr>
                        <w:jc w:val="both"/>
                        <w:rPr>
                          <w:rFonts w:ascii="Gill Sans MT" w:hAnsi="Gill Sans MT"/>
                          <w:color w:val="2F5496" w:themeColor="accent5" w:themeShade="BF"/>
                          <w:sz w:val="20"/>
                          <w:szCs w:val="20"/>
                        </w:rPr>
                      </w:pPr>
                      <w:r w:rsidRPr="00A11872">
                        <w:rPr>
                          <w:rFonts w:ascii="Gill Sans MT" w:hAnsi="Gill Sans MT"/>
                          <w:b/>
                          <w:color w:val="2F5496" w:themeColor="accent5" w:themeShade="BF"/>
                          <w:sz w:val="20"/>
                          <w:szCs w:val="20"/>
                        </w:rPr>
                        <w:t>REASONING</w:t>
                      </w:r>
                      <w:r w:rsidR="00D10D5B" w:rsidRPr="00A11872">
                        <w:rPr>
                          <w:rFonts w:ascii="Gill Sans MT" w:hAnsi="Gill Sans MT"/>
                          <w:color w:val="2F5496" w:themeColor="accent5" w:themeShade="BF"/>
                          <w:sz w:val="20"/>
                          <w:szCs w:val="20"/>
                        </w:rPr>
                        <w:t xml:space="preserve"> </w:t>
                      </w:r>
                      <w:r w:rsidR="004A2A36" w:rsidRPr="004A2A36">
                        <w:rPr>
                          <w:rFonts w:ascii="Gill Sans MT" w:hAnsi="Gill Sans MT"/>
                          <w:color w:val="000000" w:themeColor="text1"/>
                          <w:sz w:val="20"/>
                          <w:szCs w:val="20"/>
                        </w:rPr>
                        <w:t>Staff plan for 5 Steps of Reasoning: Describe, Explain, Convince, Justify and Generalise through all stages of teaching.  Children reason about the strategies they use during the teaching and learning of fluency and methods of calculation.  This is then consolidated with a selection of mastery level reasoning tasks.  Children who are ready to reason at a deeper level are given opportunities to generalise.   Children reflect and evaluate on how successful their problem solving strategies have been.</w:t>
                      </w:r>
                    </w:p>
                    <w:p w14:paraId="5349D9BA" w14:textId="3D8958CA" w:rsidR="00293E04" w:rsidRPr="00E97357" w:rsidRDefault="00293E04" w:rsidP="008C59E9">
                      <w:pPr>
                        <w:jc w:val="both"/>
                        <w:rPr>
                          <w:rFonts w:ascii="Gill Sans MT" w:hAnsi="Gill Sans MT"/>
                          <w:sz w:val="20"/>
                          <w:szCs w:val="20"/>
                        </w:rPr>
                      </w:pPr>
                    </w:p>
                    <w:p w14:paraId="533297ED" w14:textId="77777777" w:rsidR="00D10D5B" w:rsidRDefault="00D10D5B" w:rsidP="005C24F4">
                      <w:pPr>
                        <w:jc w:val="both"/>
                      </w:pP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75648" behindDoc="0" locked="0" layoutInCell="1" allowOverlap="1" wp14:anchorId="5BAE6FFD" wp14:editId="4E0B128D">
                <wp:simplePos x="0" y="0"/>
                <wp:positionH relativeFrom="margin">
                  <wp:posOffset>342900</wp:posOffset>
                </wp:positionH>
                <wp:positionV relativeFrom="paragraph">
                  <wp:posOffset>3667125</wp:posOffset>
                </wp:positionV>
                <wp:extent cx="3409950" cy="168592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1685925"/>
                        </a:xfrm>
                        <a:prstGeom prst="rect">
                          <a:avLst/>
                        </a:prstGeom>
                        <a:solidFill>
                          <a:srgbClr val="FFFFFF"/>
                        </a:solidFill>
                        <a:ln w="9525">
                          <a:solidFill>
                            <a:srgbClr val="000000"/>
                          </a:solidFill>
                          <a:miter lim="800000"/>
                          <a:headEnd/>
                          <a:tailEnd/>
                        </a:ln>
                      </wps:spPr>
                      <wps:txbx>
                        <w:txbxContent>
                          <w:p w14:paraId="463B89C6" w14:textId="77777777" w:rsidR="00AE4E9E" w:rsidRPr="00AE4E9E" w:rsidRDefault="00A11872" w:rsidP="00AE4E9E">
                            <w:pPr>
                              <w:jc w:val="both"/>
                              <w:rPr>
                                <w:rFonts w:ascii="Gill Sans MT" w:hAnsi="Gill Sans MT"/>
                                <w:b/>
                                <w:sz w:val="20"/>
                                <w:szCs w:val="20"/>
                              </w:rPr>
                            </w:pPr>
                            <w:r w:rsidRPr="00A11872">
                              <w:rPr>
                                <w:rFonts w:ascii="Gill Sans MT" w:hAnsi="Gill Sans MT"/>
                                <w:b/>
                                <w:color w:val="2F5496" w:themeColor="accent5" w:themeShade="BF"/>
                                <w:sz w:val="20"/>
                                <w:szCs w:val="20"/>
                              </w:rPr>
                              <w:t>FLUENCY</w:t>
                            </w:r>
                            <w:r>
                              <w:rPr>
                                <w:rFonts w:ascii="Gill Sans MT" w:hAnsi="Gill Sans MT"/>
                                <w:b/>
                                <w:sz w:val="20"/>
                                <w:szCs w:val="20"/>
                              </w:rPr>
                              <w:t xml:space="preserve"> </w:t>
                            </w:r>
                            <w:r w:rsidR="00AE4E9E" w:rsidRPr="00AE4E9E">
                              <w:rPr>
                                <w:rFonts w:ascii="Gill Sans MT" w:hAnsi="Gill Sans MT"/>
                                <w:bCs/>
                                <w:sz w:val="20"/>
                                <w:szCs w:val="20"/>
                              </w:rPr>
                              <w:t>Teachers ensure that fluency is developed thoroughly through the ‘Strive for Five’ model, before moving onto varied questioning.  Fluency is then revisited through ‘Number of the Week’ fluency grids. Fluency is improved by children being explicitly taught the connections between the different operations and place value. Our aim is that children will become, over time, fluent in number facts with a deep understanding of place value and the connections between operations.</w:t>
                            </w:r>
                          </w:p>
                          <w:p w14:paraId="64D2D566" w14:textId="752142E6" w:rsidR="00A11872" w:rsidRPr="008C59E9" w:rsidRDefault="00A11872" w:rsidP="008C59E9">
                            <w:pPr>
                              <w:jc w:val="both"/>
                              <w:rPr>
                                <w:rFonts w:ascii="Gill Sans MT" w:hAnsi="Gill Sans MT"/>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AE6FFD" id="_x0000_s1031" type="#_x0000_t202" style="position:absolute;margin-left:27pt;margin-top:288.75pt;width:268.5pt;height:132.7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">
                <v:textbox>
                  <w:txbxContent>
                    <w:p w14:paraId="463B89C6" w14:textId="77777777" w:rsidR="00AE4E9E" w:rsidRPr="00AE4E9E" w:rsidRDefault="00A11872" w:rsidP="00AE4E9E">
                      <w:pPr>
                        <w:jc w:val="both"/>
                        <w:rPr>
                          <w:rFonts w:ascii="Gill Sans MT" w:hAnsi="Gill Sans MT"/>
                          <w:b/>
                          <w:sz w:val="20"/>
                          <w:szCs w:val="20"/>
                        </w:rPr>
                      </w:pPr>
                      <w:r w:rsidRPr="00A11872">
                        <w:rPr>
                          <w:rFonts w:ascii="Gill Sans MT" w:hAnsi="Gill Sans MT"/>
                          <w:b/>
                          <w:color w:val="2F5496" w:themeColor="accent5" w:themeShade="BF"/>
                          <w:sz w:val="20"/>
                          <w:szCs w:val="20"/>
                        </w:rPr>
                        <w:t>FLUENCY</w:t>
                      </w:r>
                      <w:r>
                        <w:rPr>
                          <w:rFonts w:ascii="Gill Sans MT" w:hAnsi="Gill Sans MT"/>
                          <w:b/>
                          <w:sz w:val="20"/>
                          <w:szCs w:val="20"/>
                        </w:rPr>
                        <w:t xml:space="preserve"> </w:t>
                      </w:r>
                      <w:r w:rsidR="00AE4E9E" w:rsidRPr="00AE4E9E">
                        <w:rPr>
                          <w:rFonts w:ascii="Gill Sans MT" w:hAnsi="Gill Sans MT"/>
                          <w:bCs/>
                          <w:sz w:val="20"/>
                          <w:szCs w:val="20"/>
                        </w:rPr>
                        <w:t>Teachers ensure that fluency is developed thoroughly through the ‘Strive for Five’ model, before moving onto varied questioning.  Fluency is then revisited through ‘Number of the Week’ fluency grids. Fluency is improved by children being explicitly taught the connections between the different operations and place value. Our aim is that children will become, over time, fluent in number facts with a deep understanding of place value and the connections between operations.</w:t>
                      </w:r>
                    </w:p>
                    <w:p w14:paraId="64D2D566" w14:textId="752142E6" w:rsidR="00A11872" w:rsidRPr="008C59E9" w:rsidRDefault="00A11872" w:rsidP="008C59E9">
                      <w:pPr>
                        <w:jc w:val="both"/>
                        <w:rPr>
                          <w:rFonts w:ascii="Gill Sans MT" w:hAnsi="Gill Sans MT"/>
                          <w:sz w:val="20"/>
                          <w:szCs w:val="20"/>
                        </w:rPr>
                      </w:pPr>
                    </w:p>
                  </w:txbxContent>
                </v:textbox>
                <w10:wrap type="square" anchorx="margin"/>
              </v:shape>
            </w:pict>
          </mc:Fallback>
        </mc:AlternateContent>
      </w:r>
      <w:r w:rsidR="00A27C28">
        <w:rPr>
          <w:rFonts w:ascii="Gill Sans MT" w:eastAsia="Times New Roman" w:hAnsi="Gill Sans MT" w:cs="Arial"/>
          <w:sz w:val="20"/>
          <w:szCs w:val="20"/>
          <w:lang w:eastAsia="en-GB"/>
        </w:rPr>
        <w:t xml:space="preserve">     </w:t>
      </w:r>
    </w:p>
    <w:p w14:paraId="0751A95D" w14:textId="77777777" w:rsidR="00293E04" w:rsidRDefault="00293E04" w:rsidP="00293E04">
      <w:pPr>
        <w:jc w:val="center"/>
      </w:pPr>
    </w:p>
    <w:p w14:paraId="62DAF933" w14:textId="77777777" w:rsidR="00293E04" w:rsidRPr="00293E04" w:rsidRDefault="00293E04" w:rsidP="00293E04"/>
    <w:p w14:paraId="0596FE03" w14:textId="77777777" w:rsidR="00293E04" w:rsidRPr="00293E04" w:rsidRDefault="00293E04" w:rsidP="00293E04"/>
    <w:p w14:paraId="0C9B5C76" w14:textId="77777777" w:rsidR="00293E04" w:rsidRPr="00293E04" w:rsidRDefault="00293E04" w:rsidP="00293E04"/>
    <w:p w14:paraId="3F36C427" w14:textId="3A508625" w:rsidR="00293E04" w:rsidRPr="00293E04" w:rsidRDefault="001C2AB2" w:rsidP="00293E04">
      <w:r>
        <w:rPr>
          <w:noProof/>
          <w:lang w:eastAsia="en-GB"/>
        </w:rPr>
        <mc:AlternateContent>
          <mc:Choice Requires="wps">
            <w:drawing>
              <wp:anchor distT="45720" distB="45720" distL="114300" distR="114300" simplePos="0" relativeHeight="251671552" behindDoc="0" locked="0" layoutInCell="1" allowOverlap="1" wp14:anchorId="33B1C521" wp14:editId="45E46239">
                <wp:simplePos x="0" y="0"/>
                <wp:positionH relativeFrom="margin">
                  <wp:posOffset>342900</wp:posOffset>
                </wp:positionH>
                <wp:positionV relativeFrom="paragraph">
                  <wp:posOffset>452120</wp:posOffset>
                </wp:positionV>
                <wp:extent cx="4895850" cy="1209675"/>
                <wp:effectExtent l="0" t="0" r="1905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0" cy="1209675"/>
                        </a:xfrm>
                        <a:prstGeom prst="rect">
                          <a:avLst/>
                        </a:prstGeom>
                        <a:solidFill>
                          <a:srgbClr val="FFFFFF"/>
                        </a:solidFill>
                        <a:ln w="9525">
                          <a:solidFill>
                            <a:srgbClr val="000000"/>
                          </a:solidFill>
                          <a:miter lim="800000"/>
                          <a:headEnd/>
                          <a:tailEnd/>
                        </a:ln>
                      </wps:spPr>
                      <wps:txbx>
                        <w:txbxContent>
                          <w:p w14:paraId="4989A605" w14:textId="77777777" w:rsidR="00CE202B" w:rsidRPr="00CE202B" w:rsidRDefault="00C14EAA" w:rsidP="00CE202B">
                            <w:pPr>
                              <w:jc w:val="both"/>
                              <w:rPr>
                                <w:rFonts w:ascii="Gill Sans MT" w:hAnsi="Gill Sans MT"/>
                                <w:bCs/>
                                <w:color w:val="2F5496" w:themeColor="accent5" w:themeShade="BF"/>
                                <w:sz w:val="20"/>
                                <w:szCs w:val="20"/>
                              </w:rPr>
                            </w:pPr>
                            <w:r w:rsidRPr="00A11872">
                              <w:rPr>
                                <w:rFonts w:ascii="Gill Sans MT" w:hAnsi="Gill Sans MT"/>
                                <w:b/>
                                <w:color w:val="2F5496" w:themeColor="accent5" w:themeShade="BF"/>
                                <w:sz w:val="20"/>
                                <w:szCs w:val="20"/>
                              </w:rPr>
                              <w:t>COVERAGE &amp; PROGRESSION</w:t>
                            </w:r>
                            <w:r w:rsidR="00E97357" w:rsidRPr="00A11872">
                              <w:rPr>
                                <w:rFonts w:ascii="Gill Sans MT" w:hAnsi="Gill Sans MT"/>
                                <w:b/>
                                <w:color w:val="2F5496" w:themeColor="accent5" w:themeShade="BF"/>
                                <w:sz w:val="20"/>
                                <w:szCs w:val="20"/>
                              </w:rPr>
                              <w:t xml:space="preserve"> </w:t>
                            </w:r>
                            <w:r w:rsidR="00CE202B" w:rsidRPr="00CE202B">
                              <w:rPr>
                                <w:rFonts w:ascii="Gill Sans MT" w:hAnsi="Gill Sans MT"/>
                                <w:bCs/>
                                <w:color w:val="000000" w:themeColor="text1"/>
                                <w:sz w:val="20"/>
                                <w:szCs w:val="20"/>
                              </w:rPr>
                              <w:t>Teachers have been provided with support for planning and this includes how to plan the journey to mastery and then extend to Greater Depth.  They have been provided with Digging Deeper books which model how to develop concepts to a deeper level.  For children who have significant gaps in learning, teachers track back to the children’s current level and use a ‘Strive for Five’ model to ensure that the children are confident before moving on. Retrieval questions from: ‘Last Term’ and ‘This Term’ are planned for three times a week.</w:t>
                            </w:r>
                          </w:p>
                          <w:p w14:paraId="557167BE" w14:textId="40B2FD3C" w:rsidR="00293E04" w:rsidRPr="00CE202B" w:rsidRDefault="00293E04" w:rsidP="005C24F4">
                            <w:pPr>
                              <w:jc w:val="both"/>
                              <w:rPr>
                                <w:rFonts w:ascii="Gill Sans MT" w:hAnsi="Gill Sans MT"/>
                                <w:bCs/>
                                <w:sz w:val="20"/>
                                <w:szCs w:val="20"/>
                              </w:rPr>
                            </w:pPr>
                          </w:p>
                          <w:p w14:paraId="7AA5C25B" w14:textId="77777777" w:rsidR="00A011D5" w:rsidRDefault="00A011D5" w:rsidP="00293E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B1C521" id="_x0000_s1032" type="#_x0000_t202" style="position:absolute;margin-left:27pt;margin-top:35.6pt;width:385.5pt;height:95.2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">
                <v:textbox>
                  <w:txbxContent>
                    <w:p w14:paraId="4989A605" w14:textId="77777777" w:rsidR="00CE202B" w:rsidRPr="00CE202B" w:rsidRDefault="00C14EAA" w:rsidP="00CE202B">
                      <w:pPr>
                        <w:jc w:val="both"/>
                        <w:rPr>
                          <w:rFonts w:ascii="Gill Sans MT" w:hAnsi="Gill Sans MT"/>
                          <w:bCs/>
                          <w:color w:val="2F5496" w:themeColor="accent5" w:themeShade="BF"/>
                          <w:sz w:val="20"/>
                          <w:szCs w:val="20"/>
                        </w:rPr>
                      </w:pPr>
                      <w:r w:rsidRPr="00A11872">
                        <w:rPr>
                          <w:rFonts w:ascii="Gill Sans MT" w:hAnsi="Gill Sans MT"/>
                          <w:b/>
                          <w:color w:val="2F5496" w:themeColor="accent5" w:themeShade="BF"/>
                          <w:sz w:val="20"/>
                          <w:szCs w:val="20"/>
                        </w:rPr>
                        <w:t>COVERAGE &amp; PROGRESSION</w:t>
                      </w:r>
                      <w:r w:rsidR="00E97357" w:rsidRPr="00A11872">
                        <w:rPr>
                          <w:rFonts w:ascii="Gill Sans MT" w:hAnsi="Gill Sans MT"/>
                          <w:b/>
                          <w:color w:val="2F5496" w:themeColor="accent5" w:themeShade="BF"/>
                          <w:sz w:val="20"/>
                          <w:szCs w:val="20"/>
                        </w:rPr>
                        <w:t xml:space="preserve"> </w:t>
                      </w:r>
                      <w:r w:rsidR="00CE202B" w:rsidRPr="00CE202B">
                        <w:rPr>
                          <w:rFonts w:ascii="Gill Sans MT" w:hAnsi="Gill Sans MT"/>
                          <w:bCs/>
                          <w:color w:val="000000" w:themeColor="text1"/>
                          <w:sz w:val="20"/>
                          <w:szCs w:val="20"/>
                        </w:rPr>
                        <w:t>Teachers have been provided with support for planning and this includes how to plan the journey to mastery and then extend to Greater Depth.  They have been provided with Digging Deeper books which model how to develop concepts to a deeper level.  For children who have significant gaps in learning, teachers track back to the children’s current level and use a ‘Strive for Five’ model to ensure that the children are confident before moving on. Retrieval questions from: ‘Last Term’ and ‘This Term’ are planned for three times a week.</w:t>
                      </w:r>
                    </w:p>
                    <w:p w14:paraId="557167BE" w14:textId="40B2FD3C" w:rsidR="00293E04" w:rsidRPr="00CE202B" w:rsidRDefault="00293E04" w:rsidP="005C24F4">
                      <w:pPr>
                        <w:jc w:val="both"/>
                        <w:rPr>
                          <w:rFonts w:ascii="Gill Sans MT" w:hAnsi="Gill Sans MT"/>
                          <w:bCs/>
                          <w:sz w:val="20"/>
                          <w:szCs w:val="20"/>
                        </w:rPr>
                      </w:pPr>
                    </w:p>
                    <w:p w14:paraId="7AA5C25B" w14:textId="77777777" w:rsidR="00A011D5" w:rsidRDefault="00A011D5" w:rsidP="00293E04"/>
                  </w:txbxContent>
                </v:textbox>
                <w10:wrap type="square" anchorx="margin"/>
              </v:shape>
            </w:pict>
          </mc:Fallback>
        </mc:AlternateContent>
      </w:r>
      <w:r>
        <w:rPr>
          <w:noProof/>
          <w:lang w:eastAsia="en-GB"/>
        </w:rPr>
        <mc:AlternateContent>
          <mc:Choice Requires="wps">
            <w:drawing>
              <wp:anchor distT="45720" distB="45720" distL="114300" distR="114300" simplePos="0" relativeHeight="251673600" behindDoc="1" locked="0" layoutInCell="1" allowOverlap="1" wp14:anchorId="7B0C78A2" wp14:editId="287CDD2F">
                <wp:simplePos x="0" y="0"/>
                <wp:positionH relativeFrom="page">
                  <wp:posOffset>5400675</wp:posOffset>
                </wp:positionH>
                <wp:positionV relativeFrom="paragraph">
                  <wp:posOffset>441960</wp:posOffset>
                </wp:positionV>
                <wp:extent cx="5057775" cy="1209675"/>
                <wp:effectExtent l="0" t="0" r="28575"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1209675"/>
                        </a:xfrm>
                        <a:prstGeom prst="rect">
                          <a:avLst/>
                        </a:prstGeom>
                        <a:solidFill>
                          <a:srgbClr val="FFFFFF"/>
                        </a:solidFill>
                        <a:ln w="9525">
                          <a:solidFill>
                            <a:srgbClr val="000000"/>
                          </a:solidFill>
                          <a:miter lim="800000"/>
                          <a:headEnd/>
                          <a:tailEnd/>
                        </a:ln>
                      </wps:spPr>
                      <wps:txbx>
                        <w:txbxContent>
                          <w:p w14:paraId="56CE24D3" w14:textId="474F6921" w:rsidR="007B225D" w:rsidRPr="00A22BAD" w:rsidRDefault="00BA3B79" w:rsidP="005C24F4">
                            <w:pPr>
                              <w:jc w:val="both"/>
                              <w:rPr>
                                <w:rFonts w:ascii="Gill Sans MT" w:hAnsi="Gill Sans MT"/>
                                <w:color w:val="000000" w:themeColor="text1"/>
                                <w:sz w:val="20"/>
                                <w:szCs w:val="20"/>
                              </w:rPr>
                            </w:pPr>
                            <w:r>
                              <w:rPr>
                                <w:rFonts w:ascii="Gill Sans MT" w:hAnsi="Gill Sans MT"/>
                                <w:b/>
                                <w:color w:val="2F5496" w:themeColor="accent5" w:themeShade="BF"/>
                                <w:sz w:val="20"/>
                                <w:szCs w:val="20"/>
                              </w:rPr>
                              <w:t>ASSESSMENT</w:t>
                            </w:r>
                            <w:r w:rsidR="00A22BAD">
                              <w:rPr>
                                <w:rFonts w:ascii="Gill Sans MT" w:hAnsi="Gill Sans MT"/>
                                <w:b/>
                                <w:color w:val="2F5496" w:themeColor="accent5" w:themeShade="BF"/>
                                <w:sz w:val="20"/>
                                <w:szCs w:val="20"/>
                              </w:rPr>
                              <w:t xml:space="preserve"> </w:t>
                            </w:r>
                            <w:r w:rsidR="00A22BAD">
                              <w:rPr>
                                <w:rFonts w:ascii="Gill Sans MT" w:hAnsi="Gill Sans MT"/>
                                <w:color w:val="000000" w:themeColor="text1"/>
                                <w:sz w:val="20"/>
                                <w:szCs w:val="20"/>
                              </w:rPr>
                              <w:t xml:space="preserve">Teachers use a wide variety of assessment tools within maths to gain a secure understanding of the attainment of all children. Ongoing formative assessments during lessons and throughout topics allow for adaptations and changes in teaching as needed. Teachers use summative assessments at the end of topics to evaluate learning. Assessments can include, but is not limited to, the use of </w:t>
                            </w:r>
                            <w:proofErr w:type="spellStart"/>
                            <w:r w:rsidR="00A22BAD">
                              <w:rPr>
                                <w:rFonts w:ascii="Gill Sans MT" w:hAnsi="Gill Sans MT"/>
                                <w:color w:val="000000" w:themeColor="text1"/>
                                <w:sz w:val="20"/>
                                <w:szCs w:val="20"/>
                              </w:rPr>
                              <w:t>Testbase</w:t>
                            </w:r>
                            <w:proofErr w:type="spellEnd"/>
                            <w:r w:rsidR="00A22BAD">
                              <w:rPr>
                                <w:rFonts w:ascii="Gill Sans MT" w:hAnsi="Gill Sans MT"/>
                                <w:color w:val="000000" w:themeColor="text1"/>
                                <w:sz w:val="20"/>
                                <w:szCs w:val="20"/>
                              </w:rPr>
                              <w:t xml:space="preserve"> SATs style questions, White Rose Hub End of Block assessments, the Teaching for Mastery documents and the Ready to Progress materials. </w:t>
                            </w:r>
                          </w:p>
                          <w:p w14:paraId="3D67890C" w14:textId="77777777" w:rsidR="00C14EAA" w:rsidRDefault="00C14EAA" w:rsidP="005C24F4"/>
                          <w:p w14:paraId="48015565" w14:textId="77777777" w:rsidR="00C14EAA" w:rsidRDefault="00C14EAA" w:rsidP="00C14EAA">
                            <w:pPr>
                              <w:jc w:val="both"/>
                            </w:pPr>
                          </w:p>
                          <w:p w14:paraId="7635DAD4" w14:textId="77777777" w:rsidR="00C14EAA" w:rsidRDefault="00C14EAA" w:rsidP="00293E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0C78A2" id="_x0000_s1033" type="#_x0000_t202" style="position:absolute;margin-left:425.25pt;margin-top:34.8pt;width:398.25pt;height:95.25pt;z-index:-25164288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">
                <v:textbox>
                  <w:txbxContent>
                    <w:p w14:paraId="56CE24D3" w14:textId="474F6921" w:rsidR="007B225D" w:rsidRPr="00A22BAD" w:rsidRDefault="00BA3B79" w:rsidP="005C24F4">
                      <w:pPr>
                        <w:jc w:val="both"/>
                        <w:rPr>
                          <w:rFonts w:ascii="Gill Sans MT" w:hAnsi="Gill Sans MT"/>
                          <w:color w:val="000000" w:themeColor="text1"/>
                          <w:sz w:val="20"/>
                          <w:szCs w:val="20"/>
                        </w:rPr>
                      </w:pPr>
                      <w:r>
                        <w:rPr>
                          <w:rFonts w:ascii="Gill Sans MT" w:hAnsi="Gill Sans MT"/>
                          <w:b/>
                          <w:color w:val="2F5496" w:themeColor="accent5" w:themeShade="BF"/>
                          <w:sz w:val="20"/>
                          <w:szCs w:val="20"/>
                        </w:rPr>
                        <w:t>ASSESSMENT</w:t>
                      </w:r>
                      <w:r w:rsidR="00A22BAD">
                        <w:rPr>
                          <w:rFonts w:ascii="Gill Sans MT" w:hAnsi="Gill Sans MT"/>
                          <w:b/>
                          <w:color w:val="2F5496" w:themeColor="accent5" w:themeShade="BF"/>
                          <w:sz w:val="20"/>
                          <w:szCs w:val="20"/>
                        </w:rPr>
                        <w:t xml:space="preserve"> </w:t>
                      </w:r>
                      <w:r w:rsidR="00A22BAD">
                        <w:rPr>
                          <w:rFonts w:ascii="Gill Sans MT" w:hAnsi="Gill Sans MT"/>
                          <w:color w:val="000000" w:themeColor="text1"/>
                          <w:sz w:val="20"/>
                          <w:szCs w:val="20"/>
                        </w:rPr>
                        <w:t xml:space="preserve">Teachers use a wide variety of assessment tools within maths to gain a secure understanding of the attainment of all children. Ongoing formative assessments during lessons and throughout topics allow for adaptations and changes in teaching as needed. Teachers use summative assessments at the end of topics to evaluate learning. Assessments can include, but is not limited to, the use of </w:t>
                      </w:r>
                      <w:proofErr w:type="spellStart"/>
                      <w:r w:rsidR="00A22BAD">
                        <w:rPr>
                          <w:rFonts w:ascii="Gill Sans MT" w:hAnsi="Gill Sans MT"/>
                          <w:color w:val="000000" w:themeColor="text1"/>
                          <w:sz w:val="20"/>
                          <w:szCs w:val="20"/>
                        </w:rPr>
                        <w:t>Testbase</w:t>
                      </w:r>
                      <w:proofErr w:type="spellEnd"/>
                      <w:r w:rsidR="00A22BAD">
                        <w:rPr>
                          <w:rFonts w:ascii="Gill Sans MT" w:hAnsi="Gill Sans MT"/>
                          <w:color w:val="000000" w:themeColor="text1"/>
                          <w:sz w:val="20"/>
                          <w:szCs w:val="20"/>
                        </w:rPr>
                        <w:t xml:space="preserve"> SATs style questions, White Rose Hub End of Block assessments, the Teaching for Mastery documents and the Ready to Progress materials. </w:t>
                      </w:r>
                    </w:p>
                    <w:p w14:paraId="3D67890C" w14:textId="77777777" w:rsidR="00C14EAA" w:rsidRDefault="00C14EAA" w:rsidP="005C24F4"/>
                    <w:p w14:paraId="48015565" w14:textId="77777777" w:rsidR="00C14EAA" w:rsidRDefault="00C14EAA" w:rsidP="00C14EAA">
                      <w:pPr>
                        <w:jc w:val="both"/>
                      </w:pPr>
                    </w:p>
                    <w:p w14:paraId="7635DAD4" w14:textId="77777777" w:rsidR="00C14EAA" w:rsidRDefault="00C14EAA" w:rsidP="00293E04"/>
                  </w:txbxContent>
                </v:textbox>
                <w10:wrap type="square" anchorx="page"/>
              </v:shape>
            </w:pict>
          </mc:Fallback>
        </mc:AlternateContent>
      </w:r>
    </w:p>
    <w:p w14:paraId="0B1900BD" w14:textId="77777777" w:rsidR="00293E04" w:rsidRDefault="00293E04" w:rsidP="00293E04"/>
    <w:p w14:paraId="093FD0DA" w14:textId="77777777" w:rsidR="003D3788" w:rsidRDefault="003D3788" w:rsidP="00293E04">
      <w:pPr>
        <w:tabs>
          <w:tab w:val="left" w:pos="10905"/>
        </w:tabs>
      </w:pPr>
    </w:p>
    <w:p w14:paraId="46628C9B" w14:textId="77777777" w:rsidR="003D3788" w:rsidRDefault="003D3788" w:rsidP="00293E04">
      <w:pPr>
        <w:tabs>
          <w:tab w:val="left" w:pos="10905"/>
        </w:tabs>
      </w:pPr>
    </w:p>
    <w:p w14:paraId="492CC722" w14:textId="77777777" w:rsidR="003D3788" w:rsidRDefault="003D3788" w:rsidP="00293E04">
      <w:pPr>
        <w:tabs>
          <w:tab w:val="left" w:pos="10905"/>
        </w:tabs>
      </w:pPr>
    </w:p>
    <w:p w14:paraId="1869FD86" w14:textId="77777777" w:rsidR="003D3788" w:rsidRDefault="003D3788" w:rsidP="00293E04">
      <w:pPr>
        <w:tabs>
          <w:tab w:val="left" w:pos="10905"/>
        </w:tabs>
      </w:pPr>
    </w:p>
    <w:p w14:paraId="050A7669" w14:textId="77777777" w:rsidR="003D3788" w:rsidRDefault="003D3788" w:rsidP="00293E04">
      <w:pPr>
        <w:tabs>
          <w:tab w:val="left" w:pos="10905"/>
        </w:tabs>
      </w:pPr>
    </w:p>
    <w:p w14:paraId="40B5B720" w14:textId="77777777" w:rsidR="003D3788" w:rsidRDefault="003D3788" w:rsidP="00293E04">
      <w:pPr>
        <w:tabs>
          <w:tab w:val="left" w:pos="10905"/>
        </w:tabs>
      </w:pPr>
    </w:p>
    <w:p w14:paraId="593E00BD" w14:textId="5A03C096" w:rsidR="00293E04" w:rsidRPr="00293E04" w:rsidRDefault="00586F02" w:rsidP="00293E04">
      <w:pPr>
        <w:tabs>
          <w:tab w:val="left" w:pos="10905"/>
        </w:tabs>
      </w:pPr>
      <w:r w:rsidRPr="008876FF">
        <w:rPr>
          <w:rFonts w:ascii="Gill Sans MT" w:hAnsi="Gill Sans MT"/>
          <w:noProof/>
          <w:lang w:eastAsia="en-GB"/>
        </w:rPr>
        <mc:AlternateContent>
          <mc:Choice Requires="wps">
            <w:drawing>
              <wp:anchor distT="45720" distB="45720" distL="114300" distR="114300" simplePos="0" relativeHeight="251679744" behindDoc="0" locked="0" layoutInCell="1" allowOverlap="1" wp14:anchorId="28288108" wp14:editId="42B161E9">
                <wp:simplePos x="0" y="0"/>
                <wp:positionH relativeFrom="margin">
                  <wp:posOffset>393700</wp:posOffset>
                </wp:positionH>
                <wp:positionV relativeFrom="paragraph">
                  <wp:posOffset>94615</wp:posOffset>
                </wp:positionV>
                <wp:extent cx="4796790" cy="1387475"/>
                <wp:effectExtent l="0" t="0" r="16510" b="952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6790" cy="1387475"/>
                        </a:xfrm>
                        <a:prstGeom prst="rect">
                          <a:avLst/>
                        </a:prstGeom>
                        <a:solidFill>
                          <a:srgbClr val="FFFFFF"/>
                        </a:solidFill>
                        <a:ln w="9525">
                          <a:solidFill>
                            <a:srgbClr val="000000"/>
                          </a:solidFill>
                          <a:miter lim="800000"/>
                          <a:headEnd/>
                          <a:tailEnd/>
                        </a:ln>
                      </wps:spPr>
                      <wps:txbx>
                        <w:txbxContent>
                          <w:p w14:paraId="06B48546" w14:textId="212968FE" w:rsidR="00BA3B79" w:rsidRPr="00D10D5B" w:rsidRDefault="00BA3B79" w:rsidP="00BA3B79">
                            <w:pPr>
                              <w:jc w:val="both"/>
                              <w:rPr>
                                <w:rFonts w:ascii="Gill Sans MT" w:hAnsi="Gill Sans MT"/>
                                <w:sz w:val="20"/>
                                <w:szCs w:val="20"/>
                              </w:rPr>
                            </w:pPr>
                            <w:r w:rsidRPr="00A11872">
                              <w:rPr>
                                <w:rFonts w:ascii="Gill Sans MT" w:hAnsi="Gill Sans MT"/>
                                <w:b/>
                                <w:color w:val="2F5496" w:themeColor="accent5" w:themeShade="BF"/>
                                <w:sz w:val="20"/>
                                <w:szCs w:val="20"/>
                              </w:rPr>
                              <w:t>INTERVENTION</w:t>
                            </w:r>
                            <w:r w:rsidRPr="00A11872">
                              <w:rPr>
                                <w:color w:val="2F5496" w:themeColor="accent5" w:themeShade="BF"/>
                                <w:sz w:val="20"/>
                                <w:szCs w:val="20"/>
                              </w:rPr>
                              <w:t xml:space="preserve"> </w:t>
                            </w:r>
                            <w:r w:rsidRPr="00D10D5B">
                              <w:rPr>
                                <w:rFonts w:ascii="Gill Sans MT" w:hAnsi="Gill Sans MT"/>
                                <w:sz w:val="20"/>
                                <w:szCs w:val="20"/>
                              </w:rPr>
                              <w:t xml:space="preserve">All our interventions are short, sharp and purposeful.  15 Minute Maths is delivered in addition to the daily maths lesson, four times a week, and is fluency based with opportunities to overlearn.  These sessions promote positive paired work, quality talk, practice, consolidation and an exploration into ‘why?’ </w:t>
                            </w:r>
                            <w:r>
                              <w:rPr>
                                <w:rFonts w:ascii="Gill Sans MT" w:hAnsi="Gill Sans MT"/>
                                <w:sz w:val="20"/>
                                <w:szCs w:val="20"/>
                              </w:rPr>
                              <w:t xml:space="preserve"> For children working below their current year group, teachers identify the year group that the children are currently working at and use the appropriate assessment tag documents to plan and assess additional intervention sessions.</w:t>
                            </w:r>
                          </w:p>
                          <w:p w14:paraId="640B9AF9" w14:textId="77777777" w:rsidR="003D3788" w:rsidRPr="00293E04" w:rsidRDefault="003D3788" w:rsidP="003D3788">
                            <w:pPr>
                              <w:rPr>
                                <w:rFonts w:ascii="Gill Sans MT" w:hAnsi="Gill Sans MT"/>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288108" id="_x0000_s1034" type="#_x0000_t202" style="position:absolute;margin-left:31pt;margin-top:7.45pt;width:377.7pt;height:109.2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">
                <v:textbox>
                  <w:txbxContent>
                    <w:p w14:paraId="06B48546" w14:textId="212968FE" w:rsidR="00BA3B79" w:rsidRPr="00D10D5B" w:rsidRDefault="00BA3B79" w:rsidP="00BA3B79">
                      <w:pPr>
                        <w:jc w:val="both"/>
                        <w:rPr>
                          <w:rFonts w:ascii="Gill Sans MT" w:hAnsi="Gill Sans MT"/>
                          <w:sz w:val="20"/>
                          <w:szCs w:val="20"/>
                        </w:rPr>
                      </w:pPr>
                      <w:r w:rsidRPr="00A11872">
                        <w:rPr>
                          <w:rFonts w:ascii="Gill Sans MT" w:hAnsi="Gill Sans MT"/>
                          <w:b/>
                          <w:color w:val="2F5496" w:themeColor="accent5" w:themeShade="BF"/>
                          <w:sz w:val="20"/>
                          <w:szCs w:val="20"/>
                        </w:rPr>
                        <w:t>INTERVENTION</w:t>
                      </w:r>
                      <w:r w:rsidRPr="00A11872">
                        <w:rPr>
                          <w:color w:val="2F5496" w:themeColor="accent5" w:themeShade="BF"/>
                          <w:sz w:val="20"/>
                          <w:szCs w:val="20"/>
                        </w:rPr>
                        <w:t xml:space="preserve"> </w:t>
                      </w:r>
                      <w:r w:rsidRPr="00D10D5B">
                        <w:rPr>
                          <w:rFonts w:ascii="Gill Sans MT" w:hAnsi="Gill Sans MT"/>
                          <w:sz w:val="20"/>
                          <w:szCs w:val="20"/>
                        </w:rPr>
                        <w:t xml:space="preserve">All our interventions are short, sharp and purposeful.  15 Minute Maths is delivered in addition to the daily maths lesson, four times a week, and is fluency based with opportunities to overlearn.  These sessions promote positive paired work, quality talk, practice, consolidation and an exploration into ‘why?’ </w:t>
                      </w:r>
                      <w:r>
                        <w:rPr>
                          <w:rFonts w:ascii="Gill Sans MT" w:hAnsi="Gill Sans MT"/>
                          <w:sz w:val="20"/>
                          <w:szCs w:val="20"/>
                        </w:rPr>
                        <w:t xml:space="preserve"> For children working below their current year group, teachers identify the year group that the children are currently working at and use the appropriate assessment tag documents to plan and assess additional intervention sessions.</w:t>
                      </w:r>
                    </w:p>
                    <w:p w14:paraId="640B9AF9" w14:textId="77777777" w:rsidR="003D3788" w:rsidRPr="00293E04" w:rsidRDefault="003D3788" w:rsidP="003D3788">
                      <w:pPr>
                        <w:rPr>
                          <w:rFonts w:ascii="Gill Sans MT" w:hAnsi="Gill Sans MT"/>
                          <w:b/>
                          <w:sz w:val="20"/>
                          <w:szCs w:val="20"/>
                        </w:rPr>
                      </w:pPr>
                    </w:p>
                  </w:txbxContent>
                </v:textbox>
                <w10:wrap type="square" anchorx="margin"/>
              </v:shape>
            </w:pict>
          </mc:Fallback>
        </mc:AlternateContent>
      </w:r>
      <w:r w:rsidRPr="008876FF">
        <w:rPr>
          <w:rFonts w:ascii="Gill Sans MT" w:hAnsi="Gill Sans MT"/>
          <w:noProof/>
          <w:lang w:eastAsia="en-GB"/>
        </w:rPr>
        <mc:AlternateContent>
          <mc:Choice Requires="wps">
            <w:drawing>
              <wp:anchor distT="45720" distB="45720" distL="114300" distR="114300" simplePos="0" relativeHeight="251681792" behindDoc="0" locked="0" layoutInCell="1" allowOverlap="1" wp14:anchorId="4D5143D1" wp14:editId="22F31483">
                <wp:simplePos x="0" y="0"/>
                <wp:positionH relativeFrom="margin">
                  <wp:posOffset>5486400</wp:posOffset>
                </wp:positionH>
                <wp:positionV relativeFrom="paragraph">
                  <wp:posOffset>114300</wp:posOffset>
                </wp:positionV>
                <wp:extent cx="4796790" cy="1367790"/>
                <wp:effectExtent l="0" t="0" r="16510" b="1651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6790" cy="1367790"/>
                        </a:xfrm>
                        <a:prstGeom prst="rect">
                          <a:avLst/>
                        </a:prstGeom>
                        <a:solidFill>
                          <a:srgbClr val="FFFFFF"/>
                        </a:solidFill>
                        <a:ln w="9525">
                          <a:solidFill>
                            <a:srgbClr val="000000"/>
                          </a:solidFill>
                          <a:miter lim="800000"/>
                          <a:headEnd/>
                          <a:tailEnd/>
                        </a:ln>
                      </wps:spPr>
                      <wps:txbx>
                        <w:txbxContent>
                          <w:p w14:paraId="39314AC6" w14:textId="3822E8D9" w:rsidR="00BA3B79" w:rsidRPr="0068406B" w:rsidRDefault="00BA3B79" w:rsidP="00BA3B79">
                            <w:pPr>
                              <w:jc w:val="both"/>
                              <w:rPr>
                                <w:rFonts w:ascii="Gill Sans MT" w:hAnsi="Gill Sans MT"/>
                                <w:bCs/>
                                <w:color w:val="000000" w:themeColor="text1"/>
                                <w:sz w:val="20"/>
                                <w:szCs w:val="20"/>
                              </w:rPr>
                            </w:pPr>
                            <w:r>
                              <w:rPr>
                                <w:rFonts w:ascii="Gill Sans MT" w:hAnsi="Gill Sans MT"/>
                                <w:b/>
                                <w:color w:val="2F5496" w:themeColor="accent5" w:themeShade="BF"/>
                                <w:sz w:val="20"/>
                                <w:szCs w:val="20"/>
                              </w:rPr>
                              <w:t>LINKS TO CURRICULUM/BV/CULTURAL CAPITAL</w:t>
                            </w:r>
                            <w:r w:rsidR="0068406B">
                              <w:rPr>
                                <w:rFonts w:ascii="Gill Sans MT" w:hAnsi="Gill Sans MT"/>
                                <w:b/>
                                <w:color w:val="2F5496" w:themeColor="accent5" w:themeShade="BF"/>
                                <w:sz w:val="20"/>
                                <w:szCs w:val="20"/>
                              </w:rPr>
                              <w:t xml:space="preserve"> </w:t>
                            </w:r>
                            <w:r w:rsidR="00A9243F">
                              <w:rPr>
                                <w:rFonts w:ascii="Gill Sans MT" w:hAnsi="Gill Sans MT"/>
                                <w:bCs/>
                                <w:color w:val="000000" w:themeColor="text1"/>
                                <w:sz w:val="20"/>
                                <w:szCs w:val="20"/>
                              </w:rPr>
                              <w:t xml:space="preserve">Teachers plan for opportunities to use maths skills in subjects across the curriculum. This provides our children with a context in which they can understand why </w:t>
                            </w:r>
                            <w:r w:rsidR="00CE0318">
                              <w:rPr>
                                <w:rFonts w:ascii="Gill Sans MT" w:hAnsi="Gill Sans MT"/>
                                <w:bCs/>
                                <w:color w:val="000000" w:themeColor="text1"/>
                                <w:sz w:val="20"/>
                                <w:szCs w:val="20"/>
                              </w:rPr>
                              <w:t xml:space="preserve">the maths skill they have been taught is important in a ‘real life’ context. </w:t>
                            </w:r>
                            <w:r w:rsidR="006B486A">
                              <w:rPr>
                                <w:rFonts w:ascii="Gill Sans MT" w:hAnsi="Gill Sans MT"/>
                                <w:bCs/>
                                <w:color w:val="000000" w:themeColor="text1"/>
                                <w:sz w:val="20"/>
                                <w:szCs w:val="20"/>
                              </w:rPr>
                              <w:t xml:space="preserve">Problem solving and reasoning tasks in maths lessons are </w:t>
                            </w:r>
                            <w:r w:rsidR="00867B3F">
                              <w:rPr>
                                <w:rFonts w:ascii="Gill Sans MT" w:hAnsi="Gill Sans MT"/>
                                <w:bCs/>
                                <w:color w:val="000000" w:themeColor="text1"/>
                                <w:sz w:val="20"/>
                                <w:szCs w:val="20"/>
                              </w:rPr>
                              <w:t>regularly linked to a real-life context.</w:t>
                            </w:r>
                            <w:r w:rsidR="001C58E0">
                              <w:rPr>
                                <w:rFonts w:ascii="Gill Sans MT" w:hAnsi="Gill Sans MT"/>
                                <w:bCs/>
                                <w:color w:val="000000" w:themeColor="text1"/>
                                <w:sz w:val="20"/>
                                <w:szCs w:val="20"/>
                              </w:rPr>
                              <w:t xml:space="preserve"> </w:t>
                            </w:r>
                            <w:r w:rsidR="00C42DDA">
                              <w:rPr>
                                <w:rFonts w:ascii="Gill Sans MT" w:hAnsi="Gill Sans MT"/>
                                <w:bCs/>
                                <w:color w:val="000000" w:themeColor="text1"/>
                                <w:sz w:val="20"/>
                                <w:szCs w:val="20"/>
                              </w:rPr>
                              <w:t xml:space="preserve">Teachers ensure </w:t>
                            </w:r>
                            <w:r w:rsidR="00036DDE">
                              <w:rPr>
                                <w:rFonts w:ascii="Gill Sans MT" w:hAnsi="Gill Sans MT"/>
                                <w:bCs/>
                                <w:color w:val="000000" w:themeColor="text1"/>
                                <w:sz w:val="20"/>
                                <w:szCs w:val="20"/>
                              </w:rPr>
                              <w:t>all learning is meaningful to the children at The Acorns</w:t>
                            </w:r>
                            <w:r w:rsidR="00280B03">
                              <w:rPr>
                                <w:rFonts w:ascii="Gill Sans MT" w:hAnsi="Gill Sans MT"/>
                                <w:bCs/>
                                <w:color w:val="000000" w:themeColor="text1"/>
                                <w:sz w:val="20"/>
                                <w:szCs w:val="20"/>
                              </w:rPr>
                              <w:t xml:space="preserve">. </w:t>
                            </w:r>
                            <w:r w:rsidR="00D4410C">
                              <w:rPr>
                                <w:rFonts w:ascii="Gill Sans MT" w:hAnsi="Gill Sans MT"/>
                                <w:bCs/>
                                <w:color w:val="000000" w:themeColor="text1"/>
                                <w:sz w:val="20"/>
                                <w:szCs w:val="20"/>
                              </w:rPr>
                              <w:t xml:space="preserve">We develop in our children the ability to </w:t>
                            </w:r>
                            <w:r w:rsidR="00B562E1">
                              <w:rPr>
                                <w:rFonts w:ascii="Gill Sans MT" w:hAnsi="Gill Sans MT"/>
                                <w:bCs/>
                                <w:color w:val="000000" w:themeColor="text1"/>
                                <w:sz w:val="20"/>
                                <w:szCs w:val="20"/>
                              </w:rPr>
                              <w:t>grapple with problems and allow them to communicate effectively and share their opinions</w:t>
                            </w:r>
                            <w:r w:rsidR="00586F02">
                              <w:rPr>
                                <w:rFonts w:ascii="Gill Sans MT" w:hAnsi="Gill Sans MT"/>
                                <w:bCs/>
                                <w:color w:val="000000" w:themeColor="text1"/>
                                <w:sz w:val="20"/>
                                <w:szCs w:val="20"/>
                              </w:rPr>
                              <w:t>, ideas and solutions</w:t>
                            </w:r>
                            <w:r w:rsidR="00B562E1">
                              <w:rPr>
                                <w:rFonts w:ascii="Gill Sans MT" w:hAnsi="Gill Sans MT"/>
                                <w:bCs/>
                                <w:color w:val="000000" w:themeColor="text1"/>
                                <w:sz w:val="20"/>
                                <w:szCs w:val="20"/>
                              </w:rPr>
                              <w:t xml:space="preserve"> with others. </w:t>
                            </w:r>
                          </w:p>
                          <w:p w14:paraId="0BA018DF" w14:textId="77777777" w:rsidR="00BA3B79" w:rsidRPr="00293E04" w:rsidRDefault="00BA3B79" w:rsidP="00BA3B79">
                            <w:pPr>
                              <w:rPr>
                                <w:rFonts w:ascii="Gill Sans MT" w:hAnsi="Gill Sans MT"/>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5143D1" id="_x0000_s1035" type="#_x0000_t202" style="position:absolute;margin-left:6in;margin-top:9pt;width:377.7pt;height:107.7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">
                <v:textbox>
                  <w:txbxContent>
                    <w:p w14:paraId="39314AC6" w14:textId="3822E8D9" w:rsidR="00BA3B79" w:rsidRPr="0068406B" w:rsidRDefault="00BA3B79" w:rsidP="00BA3B79">
                      <w:pPr>
                        <w:jc w:val="both"/>
                        <w:rPr>
                          <w:rFonts w:ascii="Gill Sans MT" w:hAnsi="Gill Sans MT"/>
                          <w:bCs/>
                          <w:color w:val="000000" w:themeColor="text1"/>
                          <w:sz w:val="20"/>
                          <w:szCs w:val="20"/>
                        </w:rPr>
                      </w:pPr>
                      <w:r>
                        <w:rPr>
                          <w:rFonts w:ascii="Gill Sans MT" w:hAnsi="Gill Sans MT"/>
                          <w:b/>
                          <w:color w:val="2F5496" w:themeColor="accent5" w:themeShade="BF"/>
                          <w:sz w:val="20"/>
                          <w:szCs w:val="20"/>
                        </w:rPr>
                        <w:t>LINKS TO CURRICULUM/BV/CULTURAL CAPITAL</w:t>
                      </w:r>
                      <w:r w:rsidR="0068406B">
                        <w:rPr>
                          <w:rFonts w:ascii="Gill Sans MT" w:hAnsi="Gill Sans MT"/>
                          <w:b/>
                          <w:color w:val="2F5496" w:themeColor="accent5" w:themeShade="BF"/>
                          <w:sz w:val="20"/>
                          <w:szCs w:val="20"/>
                        </w:rPr>
                        <w:t xml:space="preserve"> </w:t>
                      </w:r>
                      <w:r w:rsidR="00A9243F">
                        <w:rPr>
                          <w:rFonts w:ascii="Gill Sans MT" w:hAnsi="Gill Sans MT"/>
                          <w:bCs/>
                          <w:color w:val="000000" w:themeColor="text1"/>
                          <w:sz w:val="20"/>
                          <w:szCs w:val="20"/>
                        </w:rPr>
                        <w:t xml:space="preserve">Teachers plan for opportunities to use maths skills in subjects across the curriculum. This provides our children with a context in which they can understand why </w:t>
                      </w:r>
                      <w:r w:rsidR="00CE0318">
                        <w:rPr>
                          <w:rFonts w:ascii="Gill Sans MT" w:hAnsi="Gill Sans MT"/>
                          <w:bCs/>
                          <w:color w:val="000000" w:themeColor="text1"/>
                          <w:sz w:val="20"/>
                          <w:szCs w:val="20"/>
                        </w:rPr>
                        <w:t xml:space="preserve">the maths skill they have been taught is important in a ‘real life’ context. </w:t>
                      </w:r>
                      <w:r w:rsidR="006B486A">
                        <w:rPr>
                          <w:rFonts w:ascii="Gill Sans MT" w:hAnsi="Gill Sans MT"/>
                          <w:bCs/>
                          <w:color w:val="000000" w:themeColor="text1"/>
                          <w:sz w:val="20"/>
                          <w:szCs w:val="20"/>
                        </w:rPr>
                        <w:t xml:space="preserve">Problem solving and reasoning tasks in maths lessons are </w:t>
                      </w:r>
                      <w:r w:rsidR="00867B3F">
                        <w:rPr>
                          <w:rFonts w:ascii="Gill Sans MT" w:hAnsi="Gill Sans MT"/>
                          <w:bCs/>
                          <w:color w:val="000000" w:themeColor="text1"/>
                          <w:sz w:val="20"/>
                          <w:szCs w:val="20"/>
                        </w:rPr>
                        <w:t>regularly linked to a real-life context.</w:t>
                      </w:r>
                      <w:r w:rsidR="001C58E0">
                        <w:rPr>
                          <w:rFonts w:ascii="Gill Sans MT" w:hAnsi="Gill Sans MT"/>
                          <w:bCs/>
                          <w:color w:val="000000" w:themeColor="text1"/>
                          <w:sz w:val="20"/>
                          <w:szCs w:val="20"/>
                        </w:rPr>
                        <w:t xml:space="preserve"> </w:t>
                      </w:r>
                      <w:r w:rsidR="00C42DDA">
                        <w:rPr>
                          <w:rFonts w:ascii="Gill Sans MT" w:hAnsi="Gill Sans MT"/>
                          <w:bCs/>
                          <w:color w:val="000000" w:themeColor="text1"/>
                          <w:sz w:val="20"/>
                          <w:szCs w:val="20"/>
                        </w:rPr>
                        <w:t xml:space="preserve">Teachers ensure </w:t>
                      </w:r>
                      <w:r w:rsidR="00036DDE">
                        <w:rPr>
                          <w:rFonts w:ascii="Gill Sans MT" w:hAnsi="Gill Sans MT"/>
                          <w:bCs/>
                          <w:color w:val="000000" w:themeColor="text1"/>
                          <w:sz w:val="20"/>
                          <w:szCs w:val="20"/>
                        </w:rPr>
                        <w:t>all learning is meaningful to the children at The Acorns</w:t>
                      </w:r>
                      <w:r w:rsidR="00280B03">
                        <w:rPr>
                          <w:rFonts w:ascii="Gill Sans MT" w:hAnsi="Gill Sans MT"/>
                          <w:bCs/>
                          <w:color w:val="000000" w:themeColor="text1"/>
                          <w:sz w:val="20"/>
                          <w:szCs w:val="20"/>
                        </w:rPr>
                        <w:t xml:space="preserve">. </w:t>
                      </w:r>
                      <w:r w:rsidR="00D4410C">
                        <w:rPr>
                          <w:rFonts w:ascii="Gill Sans MT" w:hAnsi="Gill Sans MT"/>
                          <w:bCs/>
                          <w:color w:val="000000" w:themeColor="text1"/>
                          <w:sz w:val="20"/>
                          <w:szCs w:val="20"/>
                        </w:rPr>
                        <w:t xml:space="preserve">We develop in our children the ability to </w:t>
                      </w:r>
                      <w:r w:rsidR="00B562E1">
                        <w:rPr>
                          <w:rFonts w:ascii="Gill Sans MT" w:hAnsi="Gill Sans MT"/>
                          <w:bCs/>
                          <w:color w:val="000000" w:themeColor="text1"/>
                          <w:sz w:val="20"/>
                          <w:szCs w:val="20"/>
                        </w:rPr>
                        <w:t>grapple with problems and allow them to communicate effectively and share their opinions</w:t>
                      </w:r>
                      <w:r w:rsidR="00586F02">
                        <w:rPr>
                          <w:rFonts w:ascii="Gill Sans MT" w:hAnsi="Gill Sans MT"/>
                          <w:bCs/>
                          <w:color w:val="000000" w:themeColor="text1"/>
                          <w:sz w:val="20"/>
                          <w:szCs w:val="20"/>
                        </w:rPr>
                        <w:t>, ideas and solutions</w:t>
                      </w:r>
                      <w:r w:rsidR="00B562E1">
                        <w:rPr>
                          <w:rFonts w:ascii="Gill Sans MT" w:hAnsi="Gill Sans MT"/>
                          <w:bCs/>
                          <w:color w:val="000000" w:themeColor="text1"/>
                          <w:sz w:val="20"/>
                          <w:szCs w:val="20"/>
                        </w:rPr>
                        <w:t xml:space="preserve"> with others. </w:t>
                      </w:r>
                    </w:p>
                    <w:p w14:paraId="0BA018DF" w14:textId="77777777" w:rsidR="00BA3B79" w:rsidRPr="00293E04" w:rsidRDefault="00BA3B79" w:rsidP="00BA3B79">
                      <w:pPr>
                        <w:rPr>
                          <w:rFonts w:ascii="Gill Sans MT" w:hAnsi="Gill Sans MT"/>
                          <w:b/>
                          <w:sz w:val="20"/>
                          <w:szCs w:val="20"/>
                        </w:rPr>
                      </w:pPr>
                    </w:p>
                  </w:txbxContent>
                </v:textbox>
                <w10:wrap type="square" anchorx="margin"/>
              </v:shape>
            </w:pict>
          </mc:Fallback>
        </mc:AlternateContent>
      </w:r>
      <w:r w:rsidR="00293E04">
        <w:tab/>
      </w:r>
    </w:p>
    <w:sectPr w:rsidR="00293E04" w:rsidRPr="00293E04" w:rsidSect="00C803D7">
      <w:pgSz w:w="16838" w:h="11906" w:orient="landscape"/>
      <w:pgMar w:top="0" w:right="0" w:bottom="0" w:left="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E04"/>
    <w:rsid w:val="00036DDE"/>
    <w:rsid w:val="001A5AF5"/>
    <w:rsid w:val="001C2AB2"/>
    <w:rsid w:val="001C58E0"/>
    <w:rsid w:val="00221994"/>
    <w:rsid w:val="00257029"/>
    <w:rsid w:val="00280B03"/>
    <w:rsid w:val="00293E04"/>
    <w:rsid w:val="0036517E"/>
    <w:rsid w:val="003B5EE2"/>
    <w:rsid w:val="003D3788"/>
    <w:rsid w:val="003E00B6"/>
    <w:rsid w:val="003E244C"/>
    <w:rsid w:val="0046206D"/>
    <w:rsid w:val="004A2A36"/>
    <w:rsid w:val="004C560A"/>
    <w:rsid w:val="004E46B0"/>
    <w:rsid w:val="005123CD"/>
    <w:rsid w:val="00581D1E"/>
    <w:rsid w:val="00586F02"/>
    <w:rsid w:val="005C24F4"/>
    <w:rsid w:val="005E062A"/>
    <w:rsid w:val="00681926"/>
    <w:rsid w:val="0068406B"/>
    <w:rsid w:val="006B486A"/>
    <w:rsid w:val="006D4883"/>
    <w:rsid w:val="00716572"/>
    <w:rsid w:val="00731434"/>
    <w:rsid w:val="007337AF"/>
    <w:rsid w:val="007B225D"/>
    <w:rsid w:val="00867B3F"/>
    <w:rsid w:val="008876FF"/>
    <w:rsid w:val="008C59E9"/>
    <w:rsid w:val="009A374F"/>
    <w:rsid w:val="00A011D5"/>
    <w:rsid w:val="00A11872"/>
    <w:rsid w:val="00A22BAD"/>
    <w:rsid w:val="00A27C28"/>
    <w:rsid w:val="00A47C04"/>
    <w:rsid w:val="00A9243F"/>
    <w:rsid w:val="00AA7401"/>
    <w:rsid w:val="00AE4E9E"/>
    <w:rsid w:val="00AE715D"/>
    <w:rsid w:val="00B562E1"/>
    <w:rsid w:val="00B875FB"/>
    <w:rsid w:val="00BA3B79"/>
    <w:rsid w:val="00C14EAA"/>
    <w:rsid w:val="00C42DDA"/>
    <w:rsid w:val="00C54D60"/>
    <w:rsid w:val="00C64864"/>
    <w:rsid w:val="00C803D7"/>
    <w:rsid w:val="00CE0318"/>
    <w:rsid w:val="00CE202B"/>
    <w:rsid w:val="00D10D5B"/>
    <w:rsid w:val="00D4410C"/>
    <w:rsid w:val="00E82021"/>
    <w:rsid w:val="00E97357"/>
    <w:rsid w:val="00EB015F"/>
    <w:rsid w:val="00EE594E"/>
    <w:rsid w:val="00F83BEF"/>
    <w:rsid w:val="00FE07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FB4BF"/>
  <w15:chartTrackingRefBased/>
  <w15:docId w15:val="{7218ABDF-C813-4051-9594-046360B5E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a2707c9-c91e-4a0b-b9ab-2f1476f292b2">
      <Terms xmlns="http://schemas.microsoft.com/office/infopath/2007/PartnerControls"/>
    </lcf76f155ced4ddcb4097134ff3c332f>
    <TaxCatchAll xmlns="472c3d9e-6ec1-40f3-aff6-1fe3dcf998e3" xsi:nil="true"/>
    <_dlc_DocId xmlns="472c3d9e-6ec1-40f3-aff6-1fe3dcf998e3">KEYFNK3AUSK3-1857650846-417140</_dlc_DocId>
    <_dlc_DocIdUrl xmlns="472c3d9e-6ec1-40f3-aff6-1fe3dcf998e3">
      <Url>https://rowanlearningtrustwigan.sharepoint.com/sites/AcornsPrimary/_layouts/15/DocIdRedir.aspx?ID=KEYFNK3AUSK3-1857650846-417140</Url>
      <Description>KEYFNK3AUSK3-1857650846-417140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67859911D5FD8469AAD2ED863DC1727" ma:contentTypeVersion="13" ma:contentTypeDescription="Create a new document." ma:contentTypeScope="" ma:versionID="fde575b2d5462ff7b49cc2fbb32d3b87">
  <xsd:schema xmlns:xsd="http://www.w3.org/2001/XMLSchema" xmlns:xs="http://www.w3.org/2001/XMLSchema" xmlns:p="http://schemas.microsoft.com/office/2006/metadata/properties" xmlns:ns2="472c3d9e-6ec1-40f3-aff6-1fe3dcf998e3" xmlns:ns3="ca2707c9-c91e-4a0b-b9ab-2f1476f292b2" targetNamespace="http://schemas.microsoft.com/office/2006/metadata/properties" ma:root="true" ma:fieldsID="19bfbe0f985c1f61f3ad8f191a38435d" ns2:_="" ns3:_="">
    <xsd:import namespace="472c3d9e-6ec1-40f3-aff6-1fe3dcf998e3"/>
    <xsd:import namespace="ca2707c9-c91e-4a0b-b9ab-2f1476f292b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2:SharedWithUsers" minOccurs="0"/>
                <xsd:element ref="ns2:SharedWithDetail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2c3d9e-6ec1-40f3-aff6-1fe3dcf998e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7" nillable="true" ma:displayName="Taxonomy Catch All Column" ma:hidden="true" ma:list="{ad19beb1-3f76-4517-8c5a-b2b0a5de0bdb}" ma:internalName="TaxCatchAll" ma:showField="CatchAllData" ma:web="472c3d9e-6ec1-40f3-aff6-1fe3dcf998e3">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2707c9-c91e-4a0b-b9ab-2f1476f292b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fbcd5a62-a70c-4280-b521-17f27abcce56"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B563AC-A577-4C50-876E-1C09E32B93EC}">
  <ds:schemaRefs>
    <ds:schemaRef ds:uri="http://schemas.microsoft.com/sharepoint/events"/>
  </ds:schemaRefs>
</ds:datastoreItem>
</file>

<file path=customXml/itemProps2.xml><?xml version="1.0" encoding="utf-8"?>
<ds:datastoreItem xmlns:ds="http://schemas.openxmlformats.org/officeDocument/2006/customXml" ds:itemID="{1854BCCE-065F-4CCC-A205-461B6E574262}">
  <ds:schemaRefs>
    <ds:schemaRef ds:uri="http://schemas.microsoft.com/sharepoint/v3/contenttype/forms"/>
  </ds:schemaRefs>
</ds:datastoreItem>
</file>

<file path=customXml/itemProps3.xml><?xml version="1.0" encoding="utf-8"?>
<ds:datastoreItem xmlns:ds="http://schemas.openxmlformats.org/officeDocument/2006/customXml" ds:itemID="{0E8E3264-F905-4C4B-894C-0C0B82467825}">
  <ds:schemaRefs>
    <ds:schemaRef ds:uri="http://purl.org/dc/terms/"/>
    <ds:schemaRef ds:uri="http://schemas.microsoft.com/office/infopath/2007/PartnerControls"/>
    <ds:schemaRef ds:uri="http://schemas.openxmlformats.org/package/2006/metadata/core-properties"/>
    <ds:schemaRef ds:uri="472c3d9e-6ec1-40f3-aff6-1fe3dcf998e3"/>
    <ds:schemaRef ds:uri="http://schemas.microsoft.com/office/2006/documentManagement/types"/>
    <ds:schemaRef ds:uri="http://purl.org/dc/elements/1.1/"/>
    <ds:schemaRef ds:uri="http://schemas.microsoft.com/office/2006/metadata/properties"/>
    <ds:schemaRef ds:uri="ca2707c9-c91e-4a0b-b9ab-2f1476f292b2"/>
    <ds:schemaRef ds:uri="http://www.w3.org/XML/1998/namespace"/>
    <ds:schemaRef ds:uri="http://purl.org/dc/dcmitype/"/>
  </ds:schemaRefs>
</ds:datastoreItem>
</file>

<file path=customXml/itemProps4.xml><?xml version="1.0" encoding="utf-8"?>
<ds:datastoreItem xmlns:ds="http://schemas.openxmlformats.org/officeDocument/2006/customXml" ds:itemID="{5819C1B5-8F8B-4545-B25C-A598FAF1AB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2c3d9e-6ec1-40f3-aff6-1fe3dcf998e3"/>
    <ds:schemaRef ds:uri="ca2707c9-c91e-4a0b-b9ab-2f1476f292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15</Words>
  <Characters>89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eleslie</dc:creator>
  <cp:keywords/>
  <dc:description/>
  <cp:lastModifiedBy>Nathan Painter</cp:lastModifiedBy>
  <cp:revision>3</cp:revision>
  <dcterms:created xsi:type="dcterms:W3CDTF">2022-12-09T09:42:00Z</dcterms:created>
  <dcterms:modified xsi:type="dcterms:W3CDTF">2023-01-11T10:11:00Z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0x010100A67859911D5FD8469AAD2ED863DC1727</vt:lpwstr>
  </property>
  <property fmtid="{D5CDD505-2E9C-101B-9397-08002B2CF9AE}" pid="3" name="_dlc_DocIdItemGuid">
    <vt:lpwstr>c5ee99f8-7374-432f-b78d-4d2588e07742</vt:lpwstr>
  </property>
</Properties>
</file>